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F7" w:rsidRPr="0036203D" w:rsidRDefault="005A1EF1" w:rsidP="0036203D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03D">
        <w:rPr>
          <w:rFonts w:ascii="Times New Roman" w:hAnsi="Times New Roman"/>
          <w:b/>
          <w:sz w:val="28"/>
          <w:szCs w:val="28"/>
        </w:rPr>
        <w:t xml:space="preserve">Информация о работе </w:t>
      </w:r>
      <w:r w:rsidR="002338F7" w:rsidRPr="0036203D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4E0C95" w:rsidRDefault="002338F7" w:rsidP="00DA1C7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03D">
        <w:rPr>
          <w:rFonts w:ascii="Times New Roman" w:hAnsi="Times New Roman"/>
          <w:b/>
          <w:sz w:val="28"/>
          <w:szCs w:val="28"/>
        </w:rPr>
        <w:t xml:space="preserve">с обращениями граждан </w:t>
      </w:r>
      <w:r w:rsidR="005A1EF1" w:rsidRPr="0036203D">
        <w:rPr>
          <w:rFonts w:ascii="Times New Roman" w:hAnsi="Times New Roman"/>
          <w:b/>
          <w:sz w:val="28"/>
          <w:szCs w:val="28"/>
        </w:rPr>
        <w:t>в Зеле</w:t>
      </w:r>
      <w:r w:rsidR="004E0C95">
        <w:rPr>
          <w:rFonts w:ascii="Times New Roman" w:hAnsi="Times New Roman"/>
          <w:b/>
          <w:sz w:val="28"/>
          <w:szCs w:val="28"/>
        </w:rPr>
        <w:t xml:space="preserve">нодольском муниципальном </w:t>
      </w:r>
      <w:proofErr w:type="gramStart"/>
      <w:r w:rsidR="004E0C95">
        <w:rPr>
          <w:rFonts w:ascii="Times New Roman" w:hAnsi="Times New Roman"/>
          <w:b/>
          <w:sz w:val="28"/>
          <w:szCs w:val="28"/>
        </w:rPr>
        <w:t>районе</w:t>
      </w:r>
      <w:proofErr w:type="gramEnd"/>
    </w:p>
    <w:p w:rsidR="00B62E15" w:rsidRPr="0036203D" w:rsidRDefault="005A1EF1" w:rsidP="00DA1C7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6203D">
        <w:rPr>
          <w:rFonts w:ascii="Times New Roman" w:hAnsi="Times New Roman"/>
          <w:b/>
          <w:sz w:val="28"/>
          <w:szCs w:val="28"/>
        </w:rPr>
        <w:t xml:space="preserve">за </w:t>
      </w:r>
      <w:r w:rsidR="004E0C95">
        <w:rPr>
          <w:rFonts w:ascii="Times New Roman" w:hAnsi="Times New Roman"/>
          <w:b/>
          <w:sz w:val="28"/>
          <w:szCs w:val="28"/>
        </w:rPr>
        <w:t>первое полугодие 2017</w:t>
      </w:r>
      <w:r w:rsidRPr="0036203D">
        <w:rPr>
          <w:rFonts w:ascii="Times New Roman" w:hAnsi="Times New Roman"/>
          <w:b/>
          <w:sz w:val="28"/>
          <w:szCs w:val="28"/>
        </w:rPr>
        <w:t xml:space="preserve"> год</w:t>
      </w:r>
      <w:r w:rsidR="002338F7" w:rsidRPr="0036203D">
        <w:rPr>
          <w:rFonts w:ascii="Times New Roman" w:hAnsi="Times New Roman"/>
          <w:b/>
          <w:sz w:val="28"/>
          <w:szCs w:val="28"/>
        </w:rPr>
        <w:t>а</w:t>
      </w:r>
    </w:p>
    <w:p w:rsidR="00B62E15" w:rsidRPr="0049475A" w:rsidRDefault="00B62E15" w:rsidP="00DA1C7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61DA" w:rsidRPr="00CE5AD3" w:rsidRDefault="0012645A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AD3">
        <w:rPr>
          <w:rFonts w:ascii="Times New Roman" w:hAnsi="Times New Roman"/>
          <w:sz w:val="28"/>
          <w:szCs w:val="28"/>
        </w:rPr>
        <w:t xml:space="preserve">В первом полугодии 2017 года в Зеленодольском муниципальном районе </w:t>
      </w:r>
      <w:r w:rsidR="004E0C95" w:rsidRPr="00CE5AD3">
        <w:rPr>
          <w:rFonts w:ascii="Times New Roman" w:hAnsi="Times New Roman"/>
          <w:sz w:val="28"/>
          <w:szCs w:val="28"/>
        </w:rPr>
        <w:t>рассмотрено</w:t>
      </w:r>
      <w:r w:rsidR="00B62E15" w:rsidRPr="00CE5AD3">
        <w:rPr>
          <w:rFonts w:ascii="Times New Roman" w:hAnsi="Times New Roman"/>
          <w:sz w:val="28"/>
          <w:szCs w:val="28"/>
        </w:rPr>
        <w:t xml:space="preserve"> </w:t>
      </w:r>
      <w:r w:rsidR="004E0C95" w:rsidRPr="00CE5AD3">
        <w:rPr>
          <w:rFonts w:ascii="Times New Roman" w:hAnsi="Times New Roman"/>
          <w:sz w:val="28"/>
          <w:szCs w:val="28"/>
        </w:rPr>
        <w:t>3</w:t>
      </w:r>
      <w:r w:rsidR="009E5F12" w:rsidRPr="00CE5AD3">
        <w:rPr>
          <w:rFonts w:ascii="Times New Roman" w:hAnsi="Times New Roman"/>
          <w:sz w:val="28"/>
          <w:szCs w:val="28"/>
        </w:rPr>
        <w:t>094</w:t>
      </w:r>
      <w:r w:rsidR="00B62E15" w:rsidRPr="00CE5AD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4F40E6" w:rsidRPr="00CE5AD3">
        <w:rPr>
          <w:rFonts w:ascii="Times New Roman" w:hAnsi="Times New Roman"/>
          <w:sz w:val="28"/>
          <w:szCs w:val="28"/>
        </w:rPr>
        <w:t>,</w:t>
      </w:r>
      <w:r w:rsidRPr="00CE5AD3">
        <w:rPr>
          <w:rFonts w:ascii="Times New Roman" w:hAnsi="Times New Roman"/>
          <w:sz w:val="28"/>
          <w:szCs w:val="28"/>
        </w:rPr>
        <w:t xml:space="preserve"> </w:t>
      </w:r>
      <w:r w:rsidR="004F40E6" w:rsidRPr="00CE5AD3">
        <w:rPr>
          <w:rFonts w:ascii="Times New Roman" w:hAnsi="Times New Roman"/>
          <w:sz w:val="28"/>
          <w:szCs w:val="28"/>
        </w:rPr>
        <w:t>что</w:t>
      </w:r>
      <w:r w:rsidR="004E0C95" w:rsidRPr="00CE5AD3">
        <w:rPr>
          <w:rFonts w:ascii="Times New Roman" w:hAnsi="Times New Roman"/>
          <w:sz w:val="28"/>
          <w:szCs w:val="28"/>
        </w:rPr>
        <w:t xml:space="preserve"> </w:t>
      </w:r>
      <w:r w:rsidR="009E5F12" w:rsidRPr="00CE5AD3">
        <w:rPr>
          <w:rFonts w:ascii="Times New Roman" w:hAnsi="Times New Roman"/>
          <w:sz w:val="28"/>
          <w:szCs w:val="28"/>
        </w:rPr>
        <w:t xml:space="preserve">в сравнении с аналогичным периодом </w:t>
      </w:r>
      <w:r w:rsidR="004F40E6" w:rsidRPr="00CE5AD3">
        <w:rPr>
          <w:rFonts w:ascii="Times New Roman" w:hAnsi="Times New Roman"/>
          <w:sz w:val="28"/>
          <w:szCs w:val="28"/>
        </w:rPr>
        <w:t xml:space="preserve">прошлого года </w:t>
      </w:r>
      <w:r w:rsidR="00CE5AD3">
        <w:rPr>
          <w:rFonts w:ascii="Times New Roman" w:hAnsi="Times New Roman"/>
          <w:sz w:val="28"/>
          <w:szCs w:val="28"/>
        </w:rPr>
        <w:t xml:space="preserve">меньше </w:t>
      </w:r>
      <w:r w:rsidR="009E5F12" w:rsidRPr="00CE5AD3">
        <w:rPr>
          <w:rFonts w:ascii="Times New Roman" w:hAnsi="Times New Roman"/>
          <w:sz w:val="28"/>
          <w:szCs w:val="28"/>
        </w:rPr>
        <w:t xml:space="preserve">на 16% </w:t>
      </w:r>
      <w:r w:rsidR="004F40E6" w:rsidRPr="00CE5AD3">
        <w:rPr>
          <w:rFonts w:ascii="Times New Roman" w:hAnsi="Times New Roman"/>
          <w:sz w:val="28"/>
          <w:szCs w:val="28"/>
        </w:rPr>
        <w:t>(2016г. – 3616</w:t>
      </w:r>
      <w:r w:rsidR="000D22E4" w:rsidRPr="00CE5AD3">
        <w:rPr>
          <w:rFonts w:ascii="Times New Roman" w:hAnsi="Times New Roman"/>
          <w:sz w:val="28"/>
          <w:szCs w:val="28"/>
        </w:rPr>
        <w:t>; 2015г. – 3495</w:t>
      </w:r>
      <w:r w:rsidR="004F40E6" w:rsidRPr="00CE5AD3">
        <w:rPr>
          <w:rFonts w:ascii="Times New Roman" w:hAnsi="Times New Roman"/>
          <w:sz w:val="28"/>
          <w:szCs w:val="28"/>
        </w:rPr>
        <w:t>). Одной из причин этому послужило отсутствие проведения предвыборной кампании и выборов в текущем году.</w:t>
      </w:r>
    </w:p>
    <w:p w:rsidR="00174515" w:rsidRPr="00CE5AD3" w:rsidRDefault="00174515" w:rsidP="00C9246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61DA" w:rsidRPr="0012645A" w:rsidRDefault="00E561DA" w:rsidP="00C92463">
      <w:pPr>
        <w:spacing w:after="0" w:line="240" w:lineRule="auto"/>
        <w:ind w:firstLine="709"/>
        <w:jc w:val="both"/>
        <w:rPr>
          <w:rFonts w:ascii="Times New Roman" w:hAnsi="Times New Roman"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6674ED" wp14:editId="2CA07E0B">
            <wp:extent cx="5695950" cy="3552825"/>
            <wp:effectExtent l="57150" t="0" r="38100" b="857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4515" w:rsidRPr="00625784" w:rsidRDefault="00174515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61E3" w:rsidRPr="00625784" w:rsidRDefault="00B62E15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4">
        <w:rPr>
          <w:rFonts w:ascii="Times New Roman" w:hAnsi="Times New Roman"/>
          <w:sz w:val="28"/>
          <w:szCs w:val="28"/>
        </w:rPr>
        <w:t xml:space="preserve">Из вышестоящих организаций за отчетный период поступило </w:t>
      </w:r>
      <w:r w:rsidR="00A14B13" w:rsidRPr="00625784">
        <w:rPr>
          <w:rFonts w:ascii="Times New Roman" w:hAnsi="Times New Roman"/>
          <w:sz w:val="28"/>
          <w:szCs w:val="28"/>
        </w:rPr>
        <w:br/>
      </w:r>
      <w:r w:rsidR="00033A89" w:rsidRPr="00625784">
        <w:rPr>
          <w:rFonts w:ascii="Times New Roman" w:hAnsi="Times New Roman"/>
          <w:sz w:val="28"/>
          <w:szCs w:val="28"/>
        </w:rPr>
        <w:t>399 обращений</w:t>
      </w:r>
      <w:r w:rsidR="00A14B13" w:rsidRPr="00625784">
        <w:rPr>
          <w:rFonts w:ascii="Times New Roman" w:hAnsi="Times New Roman"/>
          <w:sz w:val="28"/>
          <w:szCs w:val="28"/>
        </w:rPr>
        <w:t xml:space="preserve"> граждан</w:t>
      </w:r>
      <w:r w:rsidR="00EA3CFD" w:rsidRPr="00625784">
        <w:rPr>
          <w:rFonts w:ascii="Times New Roman" w:hAnsi="Times New Roman"/>
          <w:sz w:val="28"/>
          <w:szCs w:val="28"/>
        </w:rPr>
        <w:t xml:space="preserve">; </w:t>
      </w:r>
    </w:p>
    <w:p w:rsidR="009D61E3" w:rsidRPr="00625784" w:rsidRDefault="00033A89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4">
        <w:rPr>
          <w:rFonts w:ascii="Times New Roman" w:hAnsi="Times New Roman"/>
          <w:sz w:val="28"/>
          <w:szCs w:val="28"/>
        </w:rPr>
        <w:t>167</w:t>
      </w:r>
      <w:r w:rsidR="002338F7" w:rsidRPr="00625784">
        <w:rPr>
          <w:rFonts w:ascii="Times New Roman" w:hAnsi="Times New Roman"/>
          <w:sz w:val="28"/>
          <w:szCs w:val="28"/>
        </w:rPr>
        <w:t xml:space="preserve"> обращений </w:t>
      </w:r>
      <w:r w:rsidR="00EA3CFD" w:rsidRPr="00625784">
        <w:rPr>
          <w:rFonts w:ascii="Times New Roman" w:hAnsi="Times New Roman"/>
          <w:sz w:val="28"/>
          <w:szCs w:val="28"/>
        </w:rPr>
        <w:t>зарегистрировано</w:t>
      </w:r>
      <w:r w:rsidR="00B62E15" w:rsidRPr="00625784">
        <w:rPr>
          <w:rFonts w:ascii="Times New Roman" w:hAnsi="Times New Roman"/>
          <w:sz w:val="28"/>
          <w:szCs w:val="28"/>
        </w:rPr>
        <w:t xml:space="preserve"> в интернет</w:t>
      </w:r>
      <w:r w:rsidR="005A1EF1" w:rsidRPr="00625784">
        <w:rPr>
          <w:rFonts w:ascii="Times New Roman" w:hAnsi="Times New Roman"/>
          <w:sz w:val="28"/>
          <w:szCs w:val="28"/>
        </w:rPr>
        <w:t>-</w:t>
      </w:r>
      <w:r w:rsidR="00EA3CFD" w:rsidRPr="00625784">
        <w:rPr>
          <w:rFonts w:ascii="Times New Roman" w:hAnsi="Times New Roman"/>
          <w:sz w:val="28"/>
          <w:szCs w:val="28"/>
        </w:rPr>
        <w:t>приемной</w:t>
      </w:r>
      <w:r w:rsidR="00A14B13" w:rsidRPr="00625784">
        <w:rPr>
          <w:rFonts w:ascii="Times New Roman" w:hAnsi="Times New Roman"/>
          <w:sz w:val="28"/>
          <w:szCs w:val="28"/>
        </w:rPr>
        <w:t xml:space="preserve"> официального сайта Зеленодольского муниципального района</w:t>
      </w:r>
      <w:r w:rsidR="00B62E15" w:rsidRPr="0062578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B62E15" w:rsidRPr="00625784">
        <w:rPr>
          <w:rFonts w:ascii="Times New Roman" w:hAnsi="Times New Roman"/>
          <w:sz w:val="28"/>
          <w:szCs w:val="28"/>
        </w:rPr>
        <w:t>составе</w:t>
      </w:r>
      <w:proofErr w:type="gramEnd"/>
      <w:r w:rsidR="00B62E15" w:rsidRPr="00625784">
        <w:rPr>
          <w:rFonts w:ascii="Times New Roman" w:hAnsi="Times New Roman"/>
          <w:sz w:val="28"/>
          <w:szCs w:val="28"/>
        </w:rPr>
        <w:t xml:space="preserve"> порт</w:t>
      </w:r>
      <w:r w:rsidR="00A14B13" w:rsidRPr="00625784">
        <w:rPr>
          <w:rFonts w:ascii="Times New Roman" w:hAnsi="Times New Roman"/>
          <w:sz w:val="28"/>
          <w:szCs w:val="28"/>
        </w:rPr>
        <w:t>ала муниципальных образований Республики Татарстан</w:t>
      </w:r>
      <w:r w:rsidR="009D61E3" w:rsidRPr="00625784">
        <w:rPr>
          <w:rFonts w:ascii="Times New Roman" w:hAnsi="Times New Roman"/>
          <w:sz w:val="28"/>
          <w:szCs w:val="28"/>
        </w:rPr>
        <w:t>;</w:t>
      </w:r>
    </w:p>
    <w:p w:rsidR="009D61E3" w:rsidRPr="00625784" w:rsidRDefault="00033A89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4">
        <w:rPr>
          <w:rFonts w:ascii="Times New Roman" w:hAnsi="Times New Roman"/>
          <w:sz w:val="28"/>
          <w:szCs w:val="28"/>
        </w:rPr>
        <w:t>401 обращение</w:t>
      </w:r>
      <w:r w:rsidR="00B62E15" w:rsidRPr="00625784">
        <w:rPr>
          <w:rFonts w:ascii="Times New Roman" w:hAnsi="Times New Roman"/>
          <w:sz w:val="28"/>
          <w:szCs w:val="28"/>
        </w:rPr>
        <w:t xml:space="preserve"> поступило посредством государственной информацион</w:t>
      </w:r>
      <w:r w:rsidR="00A14B13" w:rsidRPr="00625784">
        <w:rPr>
          <w:rFonts w:ascii="Times New Roman" w:hAnsi="Times New Roman"/>
          <w:sz w:val="28"/>
          <w:szCs w:val="28"/>
        </w:rPr>
        <w:t>ной системы Республики Татарстан «Народный контроль»;</w:t>
      </w:r>
    </w:p>
    <w:p w:rsidR="009D61E3" w:rsidRPr="00625784" w:rsidRDefault="00033A89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4">
        <w:rPr>
          <w:rFonts w:ascii="Times New Roman" w:hAnsi="Times New Roman"/>
          <w:sz w:val="28"/>
          <w:szCs w:val="28"/>
        </w:rPr>
        <w:t>511 обращений</w:t>
      </w:r>
      <w:r w:rsidR="00EA3CFD" w:rsidRPr="00625784">
        <w:rPr>
          <w:rFonts w:ascii="Times New Roman" w:hAnsi="Times New Roman"/>
          <w:sz w:val="28"/>
          <w:szCs w:val="28"/>
        </w:rPr>
        <w:t xml:space="preserve"> – </w:t>
      </w:r>
      <w:r w:rsidR="00B62E15" w:rsidRPr="00625784">
        <w:rPr>
          <w:rFonts w:ascii="Times New Roman" w:hAnsi="Times New Roman"/>
          <w:sz w:val="28"/>
          <w:szCs w:val="28"/>
        </w:rPr>
        <w:t xml:space="preserve">на телефон «Горячей линии» Зеленодольского муниципального района (кроме того по </w:t>
      </w:r>
      <w:r w:rsidRPr="00625784">
        <w:rPr>
          <w:rFonts w:ascii="Times New Roman" w:hAnsi="Times New Roman"/>
          <w:sz w:val="28"/>
          <w:szCs w:val="28"/>
        </w:rPr>
        <w:t>2167</w:t>
      </w:r>
      <w:r w:rsidR="00B62E15" w:rsidRPr="00625784">
        <w:rPr>
          <w:rFonts w:ascii="Times New Roman" w:hAnsi="Times New Roman"/>
          <w:sz w:val="28"/>
          <w:szCs w:val="28"/>
        </w:rPr>
        <w:t xml:space="preserve"> обращениям, поступившим на «Горячую линию», даны устные разъяснения</w:t>
      </w:r>
      <w:r w:rsidR="00A14B13" w:rsidRPr="00625784">
        <w:rPr>
          <w:rFonts w:ascii="Times New Roman" w:hAnsi="Times New Roman"/>
          <w:sz w:val="28"/>
          <w:szCs w:val="28"/>
        </w:rPr>
        <w:t>);</w:t>
      </w:r>
      <w:r w:rsidR="003C1779" w:rsidRPr="00625784">
        <w:rPr>
          <w:rFonts w:ascii="Times New Roman" w:hAnsi="Times New Roman"/>
          <w:sz w:val="28"/>
          <w:szCs w:val="28"/>
        </w:rPr>
        <w:t xml:space="preserve"> </w:t>
      </w:r>
    </w:p>
    <w:p w:rsidR="003C1779" w:rsidRPr="00625784" w:rsidRDefault="00CE5AD3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4">
        <w:rPr>
          <w:rFonts w:ascii="Times New Roman" w:hAnsi="Times New Roman"/>
          <w:sz w:val="28"/>
          <w:szCs w:val="28"/>
        </w:rPr>
        <w:t>38 обращений, поступившие</w:t>
      </w:r>
      <w:r w:rsidR="003C1779" w:rsidRPr="00625784">
        <w:rPr>
          <w:rFonts w:ascii="Times New Roman" w:hAnsi="Times New Roman"/>
          <w:sz w:val="28"/>
          <w:szCs w:val="28"/>
        </w:rPr>
        <w:t xml:space="preserve"> на сайт</w:t>
      </w:r>
      <w:r w:rsidR="00B62E15" w:rsidRPr="00625784">
        <w:rPr>
          <w:rFonts w:ascii="Times New Roman" w:hAnsi="Times New Roman"/>
          <w:sz w:val="28"/>
          <w:szCs w:val="28"/>
        </w:rPr>
        <w:t xml:space="preserve"> газеты «</w:t>
      </w:r>
      <w:proofErr w:type="gramStart"/>
      <w:r w:rsidR="003C1779" w:rsidRPr="00625784">
        <w:rPr>
          <w:rFonts w:ascii="Times New Roman" w:hAnsi="Times New Roman"/>
          <w:sz w:val="28"/>
          <w:szCs w:val="28"/>
        </w:rPr>
        <w:t>Зеленодольская</w:t>
      </w:r>
      <w:proofErr w:type="gramEnd"/>
      <w:r w:rsidR="003C1779" w:rsidRPr="00625784">
        <w:rPr>
          <w:rFonts w:ascii="Times New Roman" w:hAnsi="Times New Roman"/>
          <w:sz w:val="28"/>
          <w:szCs w:val="28"/>
        </w:rPr>
        <w:t xml:space="preserve"> правда» в рубрику «Новости Зеленодольска»</w:t>
      </w:r>
      <w:r w:rsidRPr="00625784">
        <w:rPr>
          <w:rFonts w:ascii="Times New Roman" w:hAnsi="Times New Roman"/>
          <w:sz w:val="28"/>
          <w:szCs w:val="28"/>
        </w:rPr>
        <w:t>.</w:t>
      </w:r>
    </w:p>
    <w:p w:rsidR="009D61E3" w:rsidRPr="00625784" w:rsidRDefault="009D61E3" w:rsidP="003C177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4">
        <w:rPr>
          <w:rFonts w:ascii="Times New Roman" w:hAnsi="Times New Roman"/>
          <w:sz w:val="28"/>
          <w:szCs w:val="28"/>
        </w:rPr>
        <w:t xml:space="preserve">Главой Зеленодольского муниципального района в </w:t>
      </w:r>
      <w:proofErr w:type="gramStart"/>
      <w:r w:rsidRPr="00625784">
        <w:rPr>
          <w:rFonts w:ascii="Times New Roman" w:hAnsi="Times New Roman"/>
          <w:sz w:val="28"/>
          <w:szCs w:val="28"/>
        </w:rPr>
        <w:t>первом</w:t>
      </w:r>
      <w:proofErr w:type="gramEnd"/>
      <w:r w:rsidRPr="00625784">
        <w:rPr>
          <w:rFonts w:ascii="Times New Roman" w:hAnsi="Times New Roman"/>
          <w:sz w:val="28"/>
          <w:szCs w:val="28"/>
        </w:rPr>
        <w:t xml:space="preserve"> полугодии 2017 года принято 129 граждан, руководителем Исполнительного </w:t>
      </w:r>
      <w:r w:rsidRPr="00625784">
        <w:rPr>
          <w:rFonts w:ascii="Times New Roman" w:hAnsi="Times New Roman"/>
          <w:sz w:val="28"/>
          <w:szCs w:val="28"/>
        </w:rPr>
        <w:br/>
        <w:t>комитета – 90. Всего руководством Зеленодольского муниципального района на личн</w:t>
      </w:r>
      <w:r w:rsidR="00CE5AD3" w:rsidRPr="00625784">
        <w:rPr>
          <w:rFonts w:ascii="Times New Roman" w:hAnsi="Times New Roman"/>
          <w:sz w:val="28"/>
          <w:szCs w:val="28"/>
        </w:rPr>
        <w:t xml:space="preserve">ом приеме принято 307 </w:t>
      </w:r>
      <w:r w:rsidRPr="00625784">
        <w:rPr>
          <w:rFonts w:ascii="Times New Roman" w:hAnsi="Times New Roman"/>
          <w:sz w:val="28"/>
          <w:szCs w:val="28"/>
        </w:rPr>
        <w:t>граждан.</w:t>
      </w:r>
    </w:p>
    <w:p w:rsidR="00174515" w:rsidRPr="00625784" w:rsidRDefault="004B5458" w:rsidP="004E5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784">
        <w:rPr>
          <w:rFonts w:ascii="Times New Roman" w:hAnsi="Times New Roman"/>
          <w:sz w:val="28"/>
          <w:szCs w:val="28"/>
        </w:rPr>
        <w:t xml:space="preserve">Кроме того, руководством района организуются выездные приемы граждан. В отчетном периоде проведено 24 </w:t>
      </w:r>
      <w:proofErr w:type="gramStart"/>
      <w:r w:rsidRPr="00625784">
        <w:rPr>
          <w:rFonts w:ascii="Times New Roman" w:hAnsi="Times New Roman"/>
          <w:sz w:val="28"/>
          <w:szCs w:val="28"/>
        </w:rPr>
        <w:t>выездных</w:t>
      </w:r>
      <w:proofErr w:type="gramEnd"/>
      <w:r w:rsidRPr="00625784">
        <w:rPr>
          <w:rFonts w:ascii="Times New Roman" w:hAnsi="Times New Roman"/>
          <w:sz w:val="28"/>
          <w:szCs w:val="28"/>
        </w:rPr>
        <w:t xml:space="preserve"> приема.</w:t>
      </w:r>
    </w:p>
    <w:tbl>
      <w:tblPr>
        <w:tblW w:w="10117" w:type="dxa"/>
        <w:jc w:val="center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8"/>
        <w:gridCol w:w="1843"/>
        <w:gridCol w:w="1843"/>
        <w:gridCol w:w="1843"/>
      </w:tblGrid>
      <w:tr w:rsidR="000D22E4" w:rsidRPr="0012645A" w:rsidTr="000D22E4">
        <w:trPr>
          <w:trHeight w:val="226"/>
          <w:jc w:val="center"/>
        </w:trPr>
        <w:tc>
          <w:tcPr>
            <w:tcW w:w="4588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D22E4" w:rsidRPr="00625784" w:rsidRDefault="000D22E4" w:rsidP="004B5458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lastRenderedPageBreak/>
              <w:t>Всего обращений, поступивших: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2E4" w:rsidRPr="00625784" w:rsidRDefault="000D22E4" w:rsidP="00362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5784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 полугодие 2017 года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362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 полугодие 2016 года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3620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 полугодие 2015 года</w:t>
            </w:r>
          </w:p>
        </w:tc>
      </w:tr>
      <w:tr w:rsidR="000D22E4" w:rsidRPr="0012645A" w:rsidTr="000D22E4">
        <w:trPr>
          <w:trHeight w:val="191"/>
          <w:jc w:val="center"/>
        </w:trPr>
        <w:tc>
          <w:tcPr>
            <w:tcW w:w="4588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2E4" w:rsidRPr="00625784" w:rsidRDefault="000D22E4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2E4" w:rsidRPr="00625784" w:rsidRDefault="000D22E4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5784">
              <w:rPr>
                <w:rFonts w:ascii="Times New Roman" w:hAnsi="Times New Roman"/>
                <w:b/>
                <w:sz w:val="26"/>
                <w:szCs w:val="26"/>
              </w:rPr>
              <w:t>3094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367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5784">
              <w:rPr>
                <w:rFonts w:ascii="Times New Roman" w:hAnsi="Times New Roman"/>
                <w:b/>
                <w:sz w:val="26"/>
                <w:szCs w:val="26"/>
              </w:rPr>
              <w:t>3616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367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25784">
              <w:rPr>
                <w:rFonts w:ascii="Times New Roman" w:hAnsi="Times New Roman"/>
                <w:b/>
                <w:sz w:val="26"/>
                <w:szCs w:val="26"/>
              </w:rPr>
              <w:t>3495</w:t>
            </w:r>
          </w:p>
        </w:tc>
      </w:tr>
      <w:tr w:rsidR="000D22E4" w:rsidRPr="0012645A" w:rsidTr="000D22E4">
        <w:trPr>
          <w:trHeight w:val="194"/>
          <w:jc w:val="center"/>
        </w:trPr>
        <w:tc>
          <w:tcPr>
            <w:tcW w:w="458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D22E4" w:rsidRPr="00625784" w:rsidRDefault="000D22E4" w:rsidP="003620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kern w:val="24"/>
                <w:sz w:val="26"/>
                <w:szCs w:val="26"/>
              </w:rPr>
              <w:t>на телефон «Горячей линии»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EA3C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511 (16,5%)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367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771 (21,3%)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367D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1083 (30,9%)</w:t>
            </w:r>
          </w:p>
        </w:tc>
      </w:tr>
      <w:tr w:rsidR="000D22E4" w:rsidRPr="0012645A" w:rsidTr="000D22E4">
        <w:trPr>
          <w:trHeight w:val="194"/>
          <w:jc w:val="center"/>
        </w:trPr>
        <w:tc>
          <w:tcPr>
            <w:tcW w:w="458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E2178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kern w:val="24"/>
                <w:sz w:val="26"/>
                <w:szCs w:val="26"/>
              </w:rPr>
              <w:t>в ГИС РТ «Народный контроль»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E217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401 (13%)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E217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362 (10%)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E217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177 (5%)</w:t>
            </w:r>
          </w:p>
        </w:tc>
      </w:tr>
      <w:tr w:rsidR="000D22E4" w:rsidRPr="0012645A" w:rsidTr="000D22E4">
        <w:trPr>
          <w:trHeight w:val="286"/>
          <w:jc w:val="center"/>
        </w:trPr>
        <w:tc>
          <w:tcPr>
            <w:tcW w:w="458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B36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kern w:val="24"/>
                <w:sz w:val="26"/>
                <w:szCs w:val="26"/>
              </w:rPr>
              <w:t xml:space="preserve">из вышестоящих органов 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B36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399 (12,9%)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B36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442 (12,2%)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B36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329 (9,4%)</w:t>
            </w:r>
          </w:p>
        </w:tc>
      </w:tr>
      <w:tr w:rsidR="000D22E4" w:rsidRPr="0012645A" w:rsidTr="000D22E4">
        <w:trPr>
          <w:trHeight w:val="286"/>
          <w:jc w:val="center"/>
        </w:trPr>
        <w:tc>
          <w:tcPr>
            <w:tcW w:w="458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E97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kern w:val="24"/>
                <w:sz w:val="26"/>
                <w:szCs w:val="26"/>
              </w:rPr>
              <w:t>на личном приеме Главы и РИК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E9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219 (7%)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E9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296 (8,2%)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E972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307 (8,8%)</w:t>
            </w:r>
          </w:p>
        </w:tc>
      </w:tr>
      <w:tr w:rsidR="000D22E4" w:rsidRPr="0012645A" w:rsidTr="000D22E4">
        <w:trPr>
          <w:trHeight w:val="286"/>
          <w:jc w:val="center"/>
        </w:trPr>
        <w:tc>
          <w:tcPr>
            <w:tcW w:w="458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07741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kern w:val="24"/>
                <w:sz w:val="26"/>
                <w:szCs w:val="26"/>
              </w:rPr>
              <w:t>в интернет-приемную района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077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167 (5,4%)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077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275 (7,6%)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0774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252 (7,2%)</w:t>
            </w:r>
          </w:p>
        </w:tc>
      </w:tr>
      <w:tr w:rsidR="000D22E4" w:rsidRPr="0012645A" w:rsidTr="000D22E4">
        <w:trPr>
          <w:trHeight w:val="286"/>
          <w:jc w:val="center"/>
        </w:trPr>
        <w:tc>
          <w:tcPr>
            <w:tcW w:w="458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221C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kern w:val="24"/>
                <w:sz w:val="26"/>
                <w:szCs w:val="26"/>
              </w:rPr>
              <w:t xml:space="preserve">на </w:t>
            </w:r>
            <w:r w:rsidR="00221C95" w:rsidRPr="00625784">
              <w:rPr>
                <w:rFonts w:ascii="Times New Roman" w:hAnsi="Times New Roman"/>
                <w:kern w:val="24"/>
                <w:sz w:val="26"/>
                <w:szCs w:val="26"/>
              </w:rPr>
              <w:t>сайте</w:t>
            </w:r>
            <w:r w:rsidRPr="00625784">
              <w:rPr>
                <w:rFonts w:ascii="Times New Roman" w:hAnsi="Times New Roman"/>
                <w:kern w:val="24"/>
                <w:sz w:val="26"/>
                <w:szCs w:val="26"/>
              </w:rPr>
              <w:t xml:space="preserve"> «Новости Зеленодольска»</w:t>
            </w:r>
          </w:p>
        </w:tc>
        <w:tc>
          <w:tcPr>
            <w:tcW w:w="184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22E4" w:rsidRPr="00625784" w:rsidRDefault="000D22E4" w:rsidP="004A5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38 (1,2%)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4A5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147 (4%)</w:t>
            </w:r>
          </w:p>
        </w:tc>
        <w:tc>
          <w:tcPr>
            <w:tcW w:w="1843" w:type="dxa"/>
            <w:shd w:val="clear" w:color="auto" w:fill="FFFFFF"/>
          </w:tcPr>
          <w:p w:rsidR="000D22E4" w:rsidRPr="00625784" w:rsidRDefault="000D22E4" w:rsidP="004A542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5784">
              <w:rPr>
                <w:rFonts w:ascii="Times New Roman" w:hAnsi="Times New Roman"/>
                <w:sz w:val="26"/>
                <w:szCs w:val="26"/>
              </w:rPr>
              <w:t>294 (8,4%)</w:t>
            </w:r>
          </w:p>
        </w:tc>
      </w:tr>
    </w:tbl>
    <w:p w:rsidR="00625784" w:rsidRPr="00625784" w:rsidRDefault="00625784" w:rsidP="004E5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4E55AA" w:rsidRPr="00625784" w:rsidRDefault="00161F7A" w:rsidP="004E5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5784">
        <w:rPr>
          <w:rFonts w:ascii="Times New Roman" w:hAnsi="Times New Roman"/>
          <w:bCs/>
          <w:sz w:val="28"/>
          <w:szCs w:val="28"/>
        </w:rPr>
        <w:t xml:space="preserve">В связи с прекращением рассмотрения и регистрации в системе «Электронного документооборота» обращений, размещенных на </w:t>
      </w:r>
      <w:r w:rsidR="005D173E" w:rsidRPr="00625784">
        <w:rPr>
          <w:rFonts w:ascii="Times New Roman" w:hAnsi="Times New Roman"/>
          <w:bCs/>
          <w:sz w:val="28"/>
          <w:szCs w:val="28"/>
        </w:rPr>
        <w:t>сайте</w:t>
      </w:r>
      <w:r w:rsidRPr="00625784">
        <w:rPr>
          <w:rFonts w:ascii="Times New Roman" w:hAnsi="Times New Roman"/>
          <w:bCs/>
          <w:sz w:val="28"/>
          <w:szCs w:val="28"/>
        </w:rPr>
        <w:t xml:space="preserve"> «Новости Зеленодольска» с апреля текущего года, количество обращений данного вида сократилось. Вопросы, озвучиваемые на сайте, дублируются в других видах обращений, таких как «Народный контроль», «Горячая линия».</w:t>
      </w:r>
    </w:p>
    <w:p w:rsidR="00161F7A" w:rsidRPr="00625784" w:rsidRDefault="004E55AA" w:rsidP="004E55A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5784">
        <w:rPr>
          <w:rFonts w:ascii="Times New Roman" w:hAnsi="Times New Roman"/>
          <w:bCs/>
          <w:sz w:val="28"/>
          <w:szCs w:val="28"/>
        </w:rPr>
        <w:t>Сервис</w:t>
      </w:r>
      <w:r w:rsidR="00161F7A" w:rsidRPr="00625784">
        <w:rPr>
          <w:rFonts w:ascii="Times New Roman" w:hAnsi="Times New Roman"/>
          <w:bCs/>
          <w:sz w:val="28"/>
          <w:szCs w:val="28"/>
        </w:rPr>
        <w:t xml:space="preserve"> «Наро</w:t>
      </w:r>
      <w:r w:rsidRPr="00625784">
        <w:rPr>
          <w:rFonts w:ascii="Times New Roman" w:hAnsi="Times New Roman"/>
          <w:bCs/>
          <w:sz w:val="28"/>
          <w:szCs w:val="28"/>
        </w:rPr>
        <w:t>дный контроль», ставший популярным среди населения, предоставляет возможность получить ответ (решить вопрос</w:t>
      </w:r>
      <w:r w:rsidR="00161F7A" w:rsidRPr="00625784">
        <w:rPr>
          <w:rFonts w:ascii="Times New Roman" w:hAnsi="Times New Roman"/>
          <w:bCs/>
          <w:sz w:val="28"/>
          <w:szCs w:val="28"/>
        </w:rPr>
        <w:t>) в кратчайшие сроки</w:t>
      </w:r>
      <w:r w:rsidRPr="00625784">
        <w:rPr>
          <w:rFonts w:ascii="Times New Roman" w:hAnsi="Times New Roman"/>
          <w:sz w:val="28"/>
          <w:szCs w:val="28"/>
        </w:rPr>
        <w:t>. К</w:t>
      </w:r>
      <w:r w:rsidR="003C1779" w:rsidRPr="00625784">
        <w:rPr>
          <w:rFonts w:ascii="Times New Roman" w:hAnsi="Times New Roman"/>
          <w:sz w:val="28"/>
          <w:szCs w:val="28"/>
        </w:rPr>
        <w:t xml:space="preserve">оличество </w:t>
      </w:r>
      <w:r w:rsidR="00625784">
        <w:rPr>
          <w:rFonts w:ascii="Times New Roman" w:hAnsi="Times New Roman"/>
          <w:sz w:val="28"/>
          <w:szCs w:val="28"/>
        </w:rPr>
        <w:t>уведомлений</w:t>
      </w:r>
      <w:r w:rsidR="003C1779" w:rsidRPr="00625784">
        <w:rPr>
          <w:rFonts w:ascii="Times New Roman" w:hAnsi="Times New Roman"/>
          <w:sz w:val="28"/>
          <w:szCs w:val="28"/>
        </w:rPr>
        <w:t xml:space="preserve">, поступивших </w:t>
      </w:r>
      <w:r w:rsidR="00161F7A" w:rsidRPr="00625784">
        <w:rPr>
          <w:rFonts w:ascii="Times New Roman" w:hAnsi="Times New Roman"/>
          <w:sz w:val="28"/>
          <w:szCs w:val="28"/>
        </w:rPr>
        <w:t xml:space="preserve">в данную </w:t>
      </w:r>
      <w:r w:rsidR="003C1779" w:rsidRPr="00625784">
        <w:rPr>
          <w:rFonts w:ascii="Times New Roman" w:hAnsi="Times New Roman"/>
          <w:sz w:val="28"/>
          <w:szCs w:val="28"/>
        </w:rPr>
        <w:t xml:space="preserve">государственную информационную систему </w:t>
      </w:r>
      <w:r w:rsidR="005D173E" w:rsidRPr="00625784">
        <w:rPr>
          <w:rFonts w:ascii="Times New Roman" w:hAnsi="Times New Roman"/>
          <w:sz w:val="28"/>
          <w:szCs w:val="28"/>
        </w:rPr>
        <w:t>РТ,</w:t>
      </w:r>
      <w:r w:rsidR="00A14B13" w:rsidRPr="00625784">
        <w:rPr>
          <w:rFonts w:ascii="Times New Roman" w:hAnsi="Times New Roman"/>
          <w:sz w:val="28"/>
          <w:szCs w:val="28"/>
        </w:rPr>
        <w:t xml:space="preserve"> </w:t>
      </w:r>
      <w:r w:rsidR="005D173E" w:rsidRPr="00625784">
        <w:rPr>
          <w:rFonts w:ascii="Times New Roman" w:hAnsi="Times New Roman"/>
          <w:sz w:val="28"/>
          <w:szCs w:val="28"/>
        </w:rPr>
        <w:t>у</w:t>
      </w:r>
      <w:r w:rsidRPr="00625784">
        <w:rPr>
          <w:rFonts w:ascii="Times New Roman" w:hAnsi="Times New Roman"/>
          <w:sz w:val="28"/>
          <w:szCs w:val="28"/>
        </w:rPr>
        <w:t>величилось</w:t>
      </w:r>
      <w:r w:rsidR="005D173E" w:rsidRPr="00625784">
        <w:rPr>
          <w:rFonts w:ascii="Times New Roman" w:hAnsi="Times New Roman"/>
          <w:bCs/>
          <w:sz w:val="28"/>
          <w:szCs w:val="28"/>
        </w:rPr>
        <w:t>; р</w:t>
      </w:r>
      <w:r w:rsidR="003C1779" w:rsidRPr="00625784">
        <w:rPr>
          <w:rFonts w:ascii="Times New Roman" w:hAnsi="Times New Roman"/>
          <w:bCs/>
          <w:sz w:val="28"/>
          <w:szCs w:val="28"/>
        </w:rPr>
        <w:t xml:space="preserve">ост количества обращений </w:t>
      </w:r>
      <w:r w:rsidR="00161F7A" w:rsidRPr="00625784">
        <w:rPr>
          <w:rFonts w:ascii="Times New Roman" w:hAnsi="Times New Roman"/>
          <w:bCs/>
          <w:sz w:val="28"/>
          <w:szCs w:val="28"/>
        </w:rPr>
        <w:t xml:space="preserve">в отчетном </w:t>
      </w:r>
      <w:proofErr w:type="gramStart"/>
      <w:r w:rsidR="00161F7A" w:rsidRPr="00625784">
        <w:rPr>
          <w:rFonts w:ascii="Times New Roman" w:hAnsi="Times New Roman"/>
          <w:bCs/>
          <w:sz w:val="28"/>
          <w:szCs w:val="28"/>
        </w:rPr>
        <w:t>периоде</w:t>
      </w:r>
      <w:proofErr w:type="gramEnd"/>
      <w:r w:rsidR="00161F7A" w:rsidRPr="00625784">
        <w:rPr>
          <w:rFonts w:ascii="Times New Roman" w:hAnsi="Times New Roman"/>
          <w:bCs/>
          <w:sz w:val="28"/>
          <w:szCs w:val="28"/>
        </w:rPr>
        <w:t xml:space="preserve"> </w:t>
      </w:r>
      <w:r w:rsidR="003C1779" w:rsidRPr="00625784">
        <w:rPr>
          <w:rFonts w:ascii="Times New Roman" w:hAnsi="Times New Roman"/>
          <w:bCs/>
          <w:sz w:val="28"/>
          <w:szCs w:val="28"/>
        </w:rPr>
        <w:t xml:space="preserve">составил </w:t>
      </w:r>
      <w:r w:rsidR="00044A76" w:rsidRPr="00625784">
        <w:rPr>
          <w:rFonts w:ascii="Times New Roman" w:hAnsi="Times New Roman"/>
          <w:bCs/>
          <w:sz w:val="28"/>
          <w:szCs w:val="28"/>
        </w:rPr>
        <w:t>3%.</w:t>
      </w:r>
    </w:p>
    <w:p w:rsidR="004E55AA" w:rsidRDefault="004E55AA" w:rsidP="004E55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57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первого полугодия 2017 года </w:t>
      </w:r>
      <w:r w:rsidR="00625784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="00625784" w:rsidRPr="00625784">
        <w:rPr>
          <w:rFonts w:ascii="Times New Roman" w:eastAsia="Times New Roman" w:hAnsi="Times New Roman"/>
          <w:sz w:val="28"/>
          <w:szCs w:val="28"/>
          <w:lang w:eastAsia="ru-RU"/>
        </w:rPr>
        <w:t xml:space="preserve">«Народный контроль» </w:t>
      </w:r>
      <w:r w:rsidR="00625784">
        <w:rPr>
          <w:rFonts w:ascii="Times New Roman" w:eastAsia="Times New Roman" w:hAnsi="Times New Roman"/>
          <w:sz w:val="28"/>
          <w:szCs w:val="28"/>
          <w:lang w:eastAsia="ru-RU"/>
        </w:rPr>
        <w:t>решено 330 заявок</w:t>
      </w:r>
      <w:r w:rsidR="00221C95" w:rsidRPr="0062578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25784">
        <w:rPr>
          <w:rFonts w:ascii="Times New Roman" w:eastAsia="Times New Roman" w:hAnsi="Times New Roman"/>
          <w:sz w:val="28"/>
          <w:szCs w:val="28"/>
          <w:lang w:eastAsia="ru-RU"/>
        </w:rPr>
        <w:t>68,2%</w:t>
      </w:r>
      <w:r w:rsidR="00221C95" w:rsidRPr="0062578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62578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количеству опубликованных уведомлений в </w:t>
      </w:r>
      <w:proofErr w:type="gramStart"/>
      <w:r w:rsidRPr="00625784">
        <w:rPr>
          <w:rFonts w:ascii="Times New Roman" w:eastAsia="Times New Roman" w:hAnsi="Times New Roman"/>
          <w:sz w:val="28"/>
          <w:szCs w:val="28"/>
          <w:lang w:eastAsia="ru-RU"/>
        </w:rPr>
        <w:t>разрезе</w:t>
      </w:r>
      <w:proofErr w:type="gramEnd"/>
      <w:r w:rsidRPr="0062578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</w:t>
      </w:r>
      <w:r w:rsidR="00221C95" w:rsidRPr="00625784">
        <w:rPr>
          <w:rFonts w:ascii="Times New Roman" w:eastAsia="Times New Roman" w:hAnsi="Times New Roman"/>
          <w:sz w:val="28"/>
          <w:szCs w:val="28"/>
          <w:lang w:eastAsia="ru-RU"/>
        </w:rPr>
        <w:t>РТ</w:t>
      </w:r>
      <w:r w:rsidRPr="00625784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Зеленодольский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традиционно зани</w:t>
      </w:r>
      <w:r w:rsidR="00625784">
        <w:rPr>
          <w:rFonts w:ascii="Times New Roman" w:eastAsia="Times New Roman" w:hAnsi="Times New Roman"/>
          <w:sz w:val="28"/>
          <w:szCs w:val="28"/>
          <w:lang w:eastAsia="ru-RU"/>
        </w:rPr>
        <w:t>мает 7-е место (2365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E55AA" w:rsidRDefault="004E55AA" w:rsidP="004E55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99AED" wp14:editId="32395ED9">
            <wp:extent cx="5610225" cy="4038600"/>
            <wp:effectExtent l="57150" t="0" r="28575" b="952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5FA4" w:rsidRDefault="00415FA4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Обращения, поступившие в органы местного самоуправления в </w:t>
      </w:r>
      <w:proofErr w:type="gramStart"/>
      <w:r>
        <w:rPr>
          <w:rFonts w:ascii="Times New Roman" w:hAnsi="Times New Roman"/>
          <w:sz w:val="28"/>
          <w:szCs w:val="28"/>
        </w:rPr>
        <w:t>первом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полугодии 2017 года, п</w:t>
      </w:r>
      <w:r w:rsidR="00DC324A" w:rsidRPr="00415FA4">
        <w:rPr>
          <w:rFonts w:ascii="Times New Roman" w:hAnsi="Times New Roman"/>
          <w:sz w:val="28"/>
          <w:szCs w:val="28"/>
        </w:rPr>
        <w:t>о территориальному признаку</w:t>
      </w:r>
      <w:r w:rsidR="00060A66" w:rsidRPr="00415F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распределяются традиционно:</w:t>
      </w:r>
    </w:p>
    <w:p w:rsidR="00C92463" w:rsidRPr="00415FA4" w:rsidRDefault="00415FA4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324A" w:rsidRPr="00415FA4">
        <w:rPr>
          <w:rFonts w:ascii="Times New Roman" w:hAnsi="Times New Roman"/>
          <w:sz w:val="28"/>
          <w:szCs w:val="28"/>
        </w:rPr>
        <w:t xml:space="preserve">обращения граждан, проживающих в </w:t>
      </w:r>
      <w:proofErr w:type="gramStart"/>
      <w:r w:rsidR="00DC324A" w:rsidRPr="00415FA4">
        <w:rPr>
          <w:rFonts w:ascii="Times New Roman" w:hAnsi="Times New Roman"/>
          <w:sz w:val="28"/>
          <w:szCs w:val="28"/>
        </w:rPr>
        <w:t>городе</w:t>
      </w:r>
      <w:proofErr w:type="gramEnd"/>
      <w:r w:rsidR="00647976" w:rsidRPr="00415FA4">
        <w:rPr>
          <w:rFonts w:ascii="Times New Roman" w:hAnsi="Times New Roman"/>
          <w:sz w:val="28"/>
          <w:szCs w:val="28"/>
        </w:rPr>
        <w:t xml:space="preserve"> Зеленодольске, – 269</w:t>
      </w:r>
      <w:r w:rsidR="00FD33FF" w:rsidRPr="00415FA4">
        <w:rPr>
          <w:rFonts w:ascii="Times New Roman" w:hAnsi="Times New Roman"/>
          <w:sz w:val="28"/>
          <w:szCs w:val="28"/>
        </w:rPr>
        <w:t>2</w:t>
      </w:r>
      <w:r w:rsidR="00647976" w:rsidRPr="00415FA4">
        <w:rPr>
          <w:rFonts w:ascii="Times New Roman" w:hAnsi="Times New Roman"/>
          <w:sz w:val="28"/>
          <w:szCs w:val="28"/>
        </w:rPr>
        <w:t>, что составляет 87</w:t>
      </w:r>
      <w:r w:rsidR="00DC324A" w:rsidRPr="00415FA4">
        <w:rPr>
          <w:rFonts w:ascii="Times New Roman" w:hAnsi="Times New Roman"/>
          <w:sz w:val="28"/>
          <w:szCs w:val="28"/>
        </w:rPr>
        <w:t>% о</w:t>
      </w:r>
      <w:r w:rsidR="00C92463" w:rsidRPr="00415FA4">
        <w:rPr>
          <w:rFonts w:ascii="Times New Roman" w:hAnsi="Times New Roman"/>
          <w:sz w:val="28"/>
          <w:szCs w:val="28"/>
        </w:rPr>
        <w:t>т всех обратившихся;</w:t>
      </w:r>
    </w:p>
    <w:p w:rsidR="00C92463" w:rsidRPr="00415FA4" w:rsidRDefault="00415FA4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976" w:rsidRPr="00415FA4">
        <w:rPr>
          <w:rFonts w:ascii="Times New Roman" w:hAnsi="Times New Roman"/>
          <w:sz w:val="28"/>
          <w:szCs w:val="28"/>
        </w:rPr>
        <w:t xml:space="preserve">авторами 349 </w:t>
      </w:r>
      <w:r w:rsidR="00DC324A" w:rsidRPr="00415FA4">
        <w:rPr>
          <w:rFonts w:ascii="Times New Roman" w:hAnsi="Times New Roman"/>
          <w:sz w:val="28"/>
          <w:szCs w:val="28"/>
        </w:rPr>
        <w:t xml:space="preserve">обращений </w:t>
      </w:r>
      <w:r w:rsidR="00647976" w:rsidRPr="00415FA4">
        <w:rPr>
          <w:rFonts w:ascii="Times New Roman" w:hAnsi="Times New Roman"/>
          <w:sz w:val="28"/>
          <w:szCs w:val="28"/>
        </w:rPr>
        <w:t>(1</w:t>
      </w:r>
      <w:r w:rsidR="00FD33FF" w:rsidRPr="00415FA4">
        <w:rPr>
          <w:rFonts w:ascii="Times New Roman" w:hAnsi="Times New Roman"/>
          <w:sz w:val="28"/>
          <w:szCs w:val="28"/>
        </w:rPr>
        <w:t>1,3</w:t>
      </w:r>
      <w:r w:rsidR="00647976" w:rsidRPr="00415FA4">
        <w:rPr>
          <w:rFonts w:ascii="Times New Roman" w:hAnsi="Times New Roman"/>
          <w:sz w:val="28"/>
          <w:szCs w:val="28"/>
        </w:rPr>
        <w:t xml:space="preserve">%) </w:t>
      </w:r>
      <w:r w:rsidR="00DC324A" w:rsidRPr="00415FA4">
        <w:rPr>
          <w:rFonts w:ascii="Times New Roman" w:hAnsi="Times New Roman"/>
          <w:sz w:val="28"/>
          <w:szCs w:val="28"/>
        </w:rPr>
        <w:t>являются жители сельской местности Зеленодо</w:t>
      </w:r>
      <w:r w:rsidR="00C92463" w:rsidRPr="00415FA4">
        <w:rPr>
          <w:rFonts w:ascii="Times New Roman" w:hAnsi="Times New Roman"/>
          <w:sz w:val="28"/>
          <w:szCs w:val="28"/>
        </w:rPr>
        <w:t>льского муниципального района;</w:t>
      </w:r>
    </w:p>
    <w:p w:rsidR="00805FD9" w:rsidRPr="00415FA4" w:rsidRDefault="00415FA4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33FF" w:rsidRPr="00415FA4">
        <w:rPr>
          <w:rFonts w:ascii="Times New Roman" w:hAnsi="Times New Roman"/>
          <w:sz w:val="28"/>
          <w:szCs w:val="28"/>
        </w:rPr>
        <w:t xml:space="preserve">53 </w:t>
      </w:r>
      <w:r w:rsidR="00C92463" w:rsidRPr="00415FA4">
        <w:rPr>
          <w:rFonts w:ascii="Times New Roman" w:hAnsi="Times New Roman"/>
          <w:sz w:val="28"/>
          <w:szCs w:val="28"/>
        </w:rPr>
        <w:t xml:space="preserve">обращения </w:t>
      </w:r>
      <w:r w:rsidR="00C928DD" w:rsidRPr="00415FA4">
        <w:rPr>
          <w:rFonts w:ascii="Times New Roman" w:hAnsi="Times New Roman"/>
          <w:sz w:val="28"/>
          <w:szCs w:val="28"/>
        </w:rPr>
        <w:t>(1,7%</w:t>
      </w:r>
      <w:r>
        <w:rPr>
          <w:rFonts w:ascii="Times New Roman" w:hAnsi="Times New Roman"/>
          <w:sz w:val="28"/>
          <w:szCs w:val="28"/>
        </w:rPr>
        <w:t>)</w:t>
      </w:r>
      <w:r w:rsidR="00FD33FF" w:rsidRPr="00415FA4">
        <w:rPr>
          <w:rFonts w:ascii="Times New Roman" w:hAnsi="Times New Roman"/>
          <w:sz w:val="28"/>
          <w:szCs w:val="28"/>
        </w:rPr>
        <w:t xml:space="preserve"> от жителей других регионов РТ и РФ</w:t>
      </w:r>
      <w:r w:rsidR="00C928DD" w:rsidRPr="00415FA4">
        <w:rPr>
          <w:rFonts w:ascii="Times New Roman" w:hAnsi="Times New Roman"/>
          <w:sz w:val="28"/>
          <w:szCs w:val="28"/>
        </w:rPr>
        <w:t>.</w:t>
      </w:r>
    </w:p>
    <w:p w:rsidR="00C92463" w:rsidRPr="00415FA4" w:rsidRDefault="00C92463" w:rsidP="00C9246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60A66" w:rsidRDefault="00805FD9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7F92C8" wp14:editId="262EDAC6">
            <wp:extent cx="5762625" cy="3067050"/>
            <wp:effectExtent l="57150" t="0" r="28575" b="952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2463" w:rsidRPr="00415FA4" w:rsidRDefault="00C92463" w:rsidP="00C928D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928DD" w:rsidRPr="00415FA4" w:rsidRDefault="00C928DD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>Традиционно</w:t>
      </w:r>
      <w:r w:rsidR="00DC324A" w:rsidRPr="00415FA4">
        <w:rPr>
          <w:rFonts w:ascii="Times New Roman" w:hAnsi="Times New Roman"/>
          <w:sz w:val="28"/>
          <w:szCs w:val="28"/>
        </w:rPr>
        <w:t>, наибольшую активность проявляют жители сельских поселений, расположенных в максимальной б</w:t>
      </w:r>
      <w:r w:rsidR="007A31F6" w:rsidRPr="00415FA4">
        <w:rPr>
          <w:rFonts w:ascii="Times New Roman" w:hAnsi="Times New Roman"/>
          <w:sz w:val="28"/>
          <w:szCs w:val="28"/>
        </w:rPr>
        <w:t>лизости к городу Зеленодольску, а также жители населенных пунктов с высоким уровнем жизни и наибольшим количеством населения:</w:t>
      </w:r>
    </w:p>
    <w:p w:rsidR="00C928DD" w:rsidRPr="00415FA4" w:rsidRDefault="007A31F6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928DD" w:rsidRPr="00415FA4">
        <w:rPr>
          <w:rFonts w:ascii="Times New Roman" w:hAnsi="Times New Roman"/>
          <w:sz w:val="28"/>
          <w:szCs w:val="28"/>
        </w:rPr>
        <w:t>пгт</w:t>
      </w:r>
      <w:proofErr w:type="spellEnd"/>
      <w:r w:rsidR="00C928DD" w:rsidRPr="00415FA4">
        <w:rPr>
          <w:rFonts w:ascii="Times New Roman" w:hAnsi="Times New Roman"/>
          <w:sz w:val="28"/>
          <w:szCs w:val="28"/>
        </w:rPr>
        <w:t xml:space="preserve"> Васильево – 97 обращений (27,8% от общего количества обращений жителей сельской местности);</w:t>
      </w:r>
    </w:p>
    <w:p w:rsidR="00C928DD" w:rsidRPr="00415FA4" w:rsidRDefault="007A31F6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r w:rsidR="00C928DD" w:rsidRPr="00415FA4">
        <w:rPr>
          <w:rFonts w:ascii="Times New Roman" w:hAnsi="Times New Roman"/>
          <w:sz w:val="28"/>
          <w:szCs w:val="28"/>
        </w:rPr>
        <w:t>Октябрьс</w:t>
      </w:r>
      <w:r w:rsidRPr="00415FA4">
        <w:rPr>
          <w:rFonts w:ascii="Times New Roman" w:hAnsi="Times New Roman"/>
          <w:sz w:val="28"/>
          <w:szCs w:val="28"/>
        </w:rPr>
        <w:t>кое сельское поселение – 54 обращения (15,5</w:t>
      </w:r>
      <w:r w:rsidR="00C928DD" w:rsidRPr="00415FA4">
        <w:rPr>
          <w:rFonts w:ascii="Times New Roman" w:hAnsi="Times New Roman"/>
          <w:sz w:val="28"/>
          <w:szCs w:val="28"/>
        </w:rPr>
        <w:t>%)</w:t>
      </w:r>
      <w:r w:rsidRPr="00415FA4">
        <w:rPr>
          <w:rFonts w:ascii="Times New Roman" w:hAnsi="Times New Roman"/>
          <w:sz w:val="28"/>
          <w:szCs w:val="28"/>
        </w:rPr>
        <w:t>;</w:t>
      </w:r>
    </w:p>
    <w:p w:rsidR="007A31F6" w:rsidRPr="00415FA4" w:rsidRDefault="007A31F6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пгт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5FA4">
        <w:rPr>
          <w:rFonts w:ascii="Times New Roman" w:hAnsi="Times New Roman"/>
          <w:sz w:val="28"/>
          <w:szCs w:val="28"/>
        </w:rPr>
        <w:t>Нижние</w:t>
      </w:r>
      <w:proofErr w:type="gramEnd"/>
      <w:r w:rsidRPr="00415FA4">
        <w:rPr>
          <w:rFonts w:ascii="Times New Roman" w:hAnsi="Times New Roman"/>
          <w:sz w:val="28"/>
          <w:szCs w:val="28"/>
        </w:rPr>
        <w:t xml:space="preserve"> Вязовые – 51 обращение (14,6%);</w:t>
      </w:r>
    </w:p>
    <w:p w:rsidR="00C928DD" w:rsidRPr="00415FA4" w:rsidRDefault="007A31F6" w:rsidP="00C928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Осиновское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сельское поселение – 51 обращение (14,6</w:t>
      </w:r>
      <w:r w:rsidR="00DC324A" w:rsidRPr="00415FA4">
        <w:rPr>
          <w:rFonts w:ascii="Times New Roman" w:hAnsi="Times New Roman"/>
          <w:sz w:val="28"/>
          <w:szCs w:val="28"/>
        </w:rPr>
        <w:t>%</w:t>
      </w:r>
      <w:r w:rsidRPr="00415FA4">
        <w:rPr>
          <w:rFonts w:ascii="Times New Roman" w:hAnsi="Times New Roman"/>
          <w:sz w:val="28"/>
          <w:szCs w:val="28"/>
        </w:rPr>
        <w:t>);</w:t>
      </w:r>
    </w:p>
    <w:p w:rsidR="00DC324A" w:rsidRPr="00415FA4" w:rsidRDefault="007A31F6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C324A" w:rsidRPr="00415FA4">
        <w:rPr>
          <w:rFonts w:ascii="Times New Roman" w:hAnsi="Times New Roman"/>
          <w:sz w:val="28"/>
          <w:szCs w:val="28"/>
        </w:rPr>
        <w:t>А</w:t>
      </w:r>
      <w:r w:rsidRPr="00415FA4">
        <w:rPr>
          <w:rFonts w:ascii="Times New Roman" w:hAnsi="Times New Roman"/>
          <w:sz w:val="28"/>
          <w:szCs w:val="28"/>
        </w:rPr>
        <w:t>йшинское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сельское поселение – 21 обращение (6%)</w:t>
      </w:r>
      <w:r w:rsidR="00B2566E" w:rsidRPr="00415FA4">
        <w:rPr>
          <w:rFonts w:ascii="Times New Roman" w:hAnsi="Times New Roman"/>
          <w:sz w:val="28"/>
          <w:szCs w:val="28"/>
        </w:rPr>
        <w:t>;</w:t>
      </w:r>
    </w:p>
    <w:p w:rsidR="00B2566E" w:rsidRPr="00415FA4" w:rsidRDefault="00B2566E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Раифское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сельское поселение – 16 обращений (4,6%);</w:t>
      </w:r>
    </w:p>
    <w:p w:rsidR="00B2566E" w:rsidRPr="00415FA4" w:rsidRDefault="00B2566E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Большеключинское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сельское поселение – 11 обращений (3,2%);</w:t>
      </w:r>
    </w:p>
    <w:p w:rsidR="00B2566E" w:rsidRPr="00415FA4" w:rsidRDefault="00B2566E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Новопольское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сельское поселение – 10 обращений (2,9%);</w:t>
      </w:r>
    </w:p>
    <w:p w:rsidR="00B2566E" w:rsidRPr="00415FA4" w:rsidRDefault="00B2566E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Нурлатское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сельское поселение – 7 обращений (2%);</w:t>
      </w:r>
    </w:p>
    <w:p w:rsidR="00B2566E" w:rsidRPr="00415FA4" w:rsidRDefault="00B2566E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Большеякинское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сельское поселение – 4 обращения (1,1%);</w:t>
      </w:r>
    </w:p>
    <w:p w:rsidR="00B2566E" w:rsidRPr="00415FA4" w:rsidRDefault="00B2566E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Большекургузинское, </w:t>
      </w:r>
      <w:proofErr w:type="spellStart"/>
      <w:r w:rsidRPr="00415FA4">
        <w:rPr>
          <w:rFonts w:ascii="Times New Roman" w:hAnsi="Times New Roman"/>
          <w:sz w:val="28"/>
          <w:szCs w:val="28"/>
        </w:rPr>
        <w:t>Молвинское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Акзигитовское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Бишнинское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Мамадыш-Акиловское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Утяшкинское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Большеширданское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Кугушевское</w:t>
      </w:r>
      <w:proofErr w:type="spellEnd"/>
      <w:r w:rsidRPr="00415FA4">
        <w:rPr>
          <w:rFonts w:ascii="Times New Roman" w:hAnsi="Times New Roman"/>
          <w:sz w:val="28"/>
          <w:szCs w:val="28"/>
        </w:rPr>
        <w:t>, Русско-Азелеевское сельские поселения – менее 3-х обращений;</w:t>
      </w:r>
    </w:p>
    <w:p w:rsidR="00B2566E" w:rsidRDefault="00B2566E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A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15FA4">
        <w:rPr>
          <w:rFonts w:ascii="Times New Roman" w:hAnsi="Times New Roman"/>
          <w:sz w:val="28"/>
          <w:szCs w:val="28"/>
        </w:rPr>
        <w:t>Большеачасырское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Кугеевское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5FA4">
        <w:rPr>
          <w:rFonts w:ascii="Times New Roman" w:hAnsi="Times New Roman"/>
          <w:sz w:val="28"/>
          <w:szCs w:val="28"/>
        </w:rPr>
        <w:t>Нижнеураспугинское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15FA4">
        <w:rPr>
          <w:rFonts w:ascii="Times New Roman" w:hAnsi="Times New Roman"/>
          <w:sz w:val="28"/>
          <w:szCs w:val="28"/>
        </w:rPr>
        <w:t>Свияжское</w:t>
      </w:r>
      <w:proofErr w:type="spellEnd"/>
      <w:r w:rsidRPr="00415FA4">
        <w:rPr>
          <w:rFonts w:ascii="Times New Roman" w:hAnsi="Times New Roman"/>
          <w:sz w:val="28"/>
          <w:szCs w:val="28"/>
        </w:rPr>
        <w:t xml:space="preserve"> сельские поселения – обращений не поступало.</w:t>
      </w:r>
    </w:p>
    <w:p w:rsidR="004B3E7C" w:rsidRDefault="004B3E7C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3E7C" w:rsidRPr="00415FA4" w:rsidRDefault="004B3E7C" w:rsidP="00C92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31F6" w:rsidRDefault="00805FD9" w:rsidP="00C928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7E62E5" wp14:editId="17A4F7D6">
            <wp:extent cx="6076950" cy="5362575"/>
            <wp:effectExtent l="57150" t="0" r="38100" b="857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C6824" w:rsidRPr="004B3E7C" w:rsidRDefault="007C6824" w:rsidP="007C6824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C6824" w:rsidRPr="004B3E7C" w:rsidRDefault="007C6824" w:rsidP="002F3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Количество вопросов, затронутых в </w:t>
      </w:r>
      <w:proofErr w:type="gramStart"/>
      <w:r w:rsidRPr="004B3E7C">
        <w:rPr>
          <w:rFonts w:ascii="Times New Roman" w:hAnsi="Times New Roman"/>
          <w:sz w:val="28"/>
          <w:szCs w:val="28"/>
        </w:rPr>
        <w:t>обращениях</w:t>
      </w:r>
      <w:proofErr w:type="gramEnd"/>
      <w:r w:rsidRPr="004B3E7C">
        <w:rPr>
          <w:rFonts w:ascii="Times New Roman" w:hAnsi="Times New Roman"/>
          <w:sz w:val="28"/>
          <w:szCs w:val="28"/>
        </w:rPr>
        <w:t xml:space="preserve"> граждан за </w:t>
      </w:r>
      <w:r w:rsidR="002F3B18" w:rsidRPr="004B3E7C">
        <w:rPr>
          <w:rFonts w:ascii="Times New Roman" w:hAnsi="Times New Roman"/>
          <w:sz w:val="28"/>
          <w:szCs w:val="28"/>
        </w:rPr>
        <w:t>первое полугодие 2017 года</w:t>
      </w:r>
      <w:r w:rsidRPr="004B3E7C">
        <w:rPr>
          <w:rFonts w:ascii="Times New Roman" w:hAnsi="Times New Roman"/>
          <w:sz w:val="28"/>
          <w:szCs w:val="28"/>
        </w:rPr>
        <w:t>,</w:t>
      </w:r>
      <w:r w:rsidR="002F3B18" w:rsidRPr="004B3E7C">
        <w:rPr>
          <w:rFonts w:ascii="Times New Roman" w:hAnsi="Times New Roman"/>
          <w:sz w:val="28"/>
          <w:szCs w:val="28"/>
        </w:rPr>
        <w:t xml:space="preserve"> составило</w:t>
      </w:r>
      <w:r w:rsidR="004B3E7C">
        <w:rPr>
          <w:rFonts w:ascii="Times New Roman" w:hAnsi="Times New Roman"/>
          <w:sz w:val="28"/>
          <w:szCs w:val="28"/>
        </w:rPr>
        <w:t xml:space="preserve"> </w:t>
      </w:r>
      <w:r w:rsidR="002F3B18" w:rsidRPr="004B3E7C">
        <w:rPr>
          <w:rFonts w:ascii="Times New Roman" w:hAnsi="Times New Roman"/>
          <w:sz w:val="28"/>
          <w:szCs w:val="28"/>
        </w:rPr>
        <w:t>3327</w:t>
      </w:r>
      <w:r w:rsidRPr="004B3E7C">
        <w:rPr>
          <w:rFonts w:ascii="Times New Roman" w:hAnsi="Times New Roman"/>
          <w:sz w:val="28"/>
          <w:szCs w:val="28"/>
        </w:rPr>
        <w:t xml:space="preserve"> (201</w:t>
      </w:r>
      <w:r w:rsidR="002F3B18" w:rsidRPr="004B3E7C">
        <w:rPr>
          <w:rFonts w:ascii="Times New Roman" w:hAnsi="Times New Roman"/>
          <w:sz w:val="28"/>
          <w:szCs w:val="28"/>
        </w:rPr>
        <w:t>6</w:t>
      </w:r>
      <w:r w:rsidRPr="004B3E7C">
        <w:rPr>
          <w:rFonts w:ascii="Times New Roman" w:hAnsi="Times New Roman"/>
          <w:sz w:val="28"/>
          <w:szCs w:val="28"/>
        </w:rPr>
        <w:t xml:space="preserve">г. – </w:t>
      </w:r>
      <w:r w:rsidR="002F3B18" w:rsidRPr="004B3E7C">
        <w:rPr>
          <w:rFonts w:ascii="Times New Roman" w:hAnsi="Times New Roman"/>
          <w:sz w:val="28"/>
          <w:szCs w:val="28"/>
        </w:rPr>
        <w:t>3443; 2015г. – 3374</w:t>
      </w:r>
      <w:r w:rsidRPr="004B3E7C">
        <w:rPr>
          <w:rFonts w:ascii="Times New Roman" w:hAnsi="Times New Roman"/>
          <w:sz w:val="28"/>
          <w:szCs w:val="28"/>
        </w:rPr>
        <w:t>), в том числе по темам:</w:t>
      </w:r>
    </w:p>
    <w:p w:rsidR="002F3B18" w:rsidRPr="004B3E7C" w:rsidRDefault="002F3B18" w:rsidP="002F3B18">
      <w:pPr>
        <w:pStyle w:val="aa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b/>
          <w:sz w:val="28"/>
          <w:szCs w:val="28"/>
        </w:rPr>
        <w:t>44%</w:t>
      </w:r>
      <w:r w:rsidRPr="004B3E7C">
        <w:rPr>
          <w:rFonts w:ascii="Times New Roman" w:hAnsi="Times New Roman"/>
          <w:sz w:val="28"/>
          <w:szCs w:val="28"/>
        </w:rPr>
        <w:t xml:space="preserve"> - </w:t>
      </w:r>
      <w:r w:rsidRPr="004B3E7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– </w:t>
      </w:r>
      <w:r w:rsidRPr="004B3E7C">
        <w:rPr>
          <w:rFonts w:ascii="Times New Roman" w:eastAsia="Times New Roman" w:hAnsi="Times New Roman"/>
          <w:b/>
          <w:sz w:val="28"/>
          <w:szCs w:val="28"/>
          <w:lang w:eastAsia="ru-RU"/>
        </w:rPr>
        <w:t>1461</w:t>
      </w:r>
      <w:r w:rsidRPr="004B3E7C">
        <w:rPr>
          <w:rFonts w:ascii="Times New Roman" w:eastAsia="Times New Roman" w:hAnsi="Times New Roman"/>
          <w:sz w:val="28"/>
          <w:szCs w:val="28"/>
          <w:lang w:eastAsia="ru-RU"/>
        </w:rPr>
        <w:t xml:space="preserve"> (2016г. –</w:t>
      </w:r>
      <w:r w:rsidR="007A7115" w:rsidRPr="004B3E7C">
        <w:rPr>
          <w:rFonts w:ascii="Times New Roman" w:eastAsia="Times New Roman" w:hAnsi="Times New Roman"/>
          <w:sz w:val="28"/>
          <w:szCs w:val="28"/>
          <w:lang w:eastAsia="ru-RU"/>
        </w:rPr>
        <w:t xml:space="preserve"> 41,1%</w:t>
      </w:r>
      <w:r w:rsidRPr="004B3E7C">
        <w:rPr>
          <w:rFonts w:ascii="Times New Roman" w:eastAsia="Times New Roman" w:hAnsi="Times New Roman"/>
          <w:sz w:val="28"/>
          <w:szCs w:val="28"/>
          <w:lang w:eastAsia="ru-RU"/>
        </w:rPr>
        <w:t>; 2015 г</w:t>
      </w:r>
      <w:r w:rsidR="007A7115" w:rsidRPr="004B3E7C">
        <w:rPr>
          <w:rFonts w:ascii="Times New Roman" w:eastAsia="Times New Roman" w:hAnsi="Times New Roman"/>
          <w:sz w:val="28"/>
          <w:szCs w:val="28"/>
          <w:lang w:eastAsia="ru-RU"/>
        </w:rPr>
        <w:t>. – 37,3%);</w:t>
      </w:r>
    </w:p>
    <w:p w:rsidR="007C6824" w:rsidRPr="004B3E7C" w:rsidRDefault="002F3B18" w:rsidP="007C6824">
      <w:pPr>
        <w:pStyle w:val="aa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b/>
          <w:sz w:val="28"/>
          <w:szCs w:val="28"/>
        </w:rPr>
        <w:t>33,5</w:t>
      </w:r>
      <w:r w:rsidR="007C6824" w:rsidRPr="004B3E7C">
        <w:rPr>
          <w:rFonts w:ascii="Times New Roman" w:hAnsi="Times New Roman"/>
          <w:b/>
          <w:sz w:val="28"/>
          <w:szCs w:val="28"/>
        </w:rPr>
        <w:t>%</w:t>
      </w:r>
      <w:r w:rsidR="007C6824" w:rsidRPr="004B3E7C">
        <w:rPr>
          <w:rFonts w:ascii="Times New Roman" w:hAnsi="Times New Roman"/>
          <w:sz w:val="28"/>
          <w:szCs w:val="28"/>
        </w:rPr>
        <w:t xml:space="preserve"> - жилищно-коммунальная сфера –</w:t>
      </w:r>
      <w:r w:rsidRPr="004B3E7C">
        <w:rPr>
          <w:rFonts w:ascii="Times New Roman" w:hAnsi="Times New Roman"/>
          <w:sz w:val="28"/>
          <w:szCs w:val="28"/>
        </w:rPr>
        <w:t xml:space="preserve"> </w:t>
      </w:r>
      <w:r w:rsidRPr="004B3E7C">
        <w:rPr>
          <w:rFonts w:ascii="Times New Roman" w:hAnsi="Times New Roman"/>
          <w:b/>
          <w:sz w:val="28"/>
          <w:szCs w:val="28"/>
        </w:rPr>
        <w:t>1116</w:t>
      </w:r>
      <w:r w:rsidR="007C6824" w:rsidRPr="004B3E7C">
        <w:rPr>
          <w:rFonts w:ascii="Times New Roman" w:hAnsi="Times New Roman"/>
          <w:sz w:val="28"/>
          <w:szCs w:val="28"/>
        </w:rPr>
        <w:t xml:space="preserve"> (</w:t>
      </w:r>
      <w:r w:rsidR="007A7115" w:rsidRPr="004B3E7C">
        <w:rPr>
          <w:rFonts w:ascii="Times New Roman" w:hAnsi="Times New Roman"/>
          <w:sz w:val="28"/>
          <w:szCs w:val="28"/>
        </w:rPr>
        <w:t xml:space="preserve">2016г. – 42,9%; </w:t>
      </w:r>
      <w:r w:rsidR="004B3E7C">
        <w:rPr>
          <w:rFonts w:ascii="Times New Roman" w:hAnsi="Times New Roman"/>
          <w:sz w:val="28"/>
          <w:szCs w:val="28"/>
        </w:rPr>
        <w:br/>
      </w:r>
      <w:r w:rsidR="007A7115" w:rsidRPr="004B3E7C">
        <w:rPr>
          <w:rFonts w:ascii="Times New Roman" w:hAnsi="Times New Roman"/>
          <w:sz w:val="28"/>
          <w:szCs w:val="28"/>
        </w:rPr>
        <w:t>2015г. –39,7</w:t>
      </w:r>
      <w:r w:rsidR="007C6824" w:rsidRPr="004B3E7C">
        <w:rPr>
          <w:rFonts w:ascii="Times New Roman" w:hAnsi="Times New Roman"/>
          <w:sz w:val="28"/>
          <w:szCs w:val="28"/>
        </w:rPr>
        <w:t>%);</w:t>
      </w:r>
    </w:p>
    <w:p w:rsidR="002F3B18" w:rsidRPr="004B3E7C" w:rsidRDefault="002F3B18" w:rsidP="002F3B18">
      <w:pPr>
        <w:pStyle w:val="aa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b/>
          <w:sz w:val="28"/>
          <w:szCs w:val="28"/>
        </w:rPr>
        <w:t>11,8%</w:t>
      </w:r>
      <w:r w:rsidRPr="004B3E7C">
        <w:rPr>
          <w:rFonts w:ascii="Times New Roman" w:hAnsi="Times New Roman"/>
          <w:sz w:val="28"/>
          <w:szCs w:val="28"/>
        </w:rPr>
        <w:t xml:space="preserve"> - государство, общество, политика – </w:t>
      </w:r>
      <w:r w:rsidRPr="004B3E7C">
        <w:rPr>
          <w:rFonts w:ascii="Times New Roman" w:hAnsi="Times New Roman"/>
          <w:b/>
          <w:sz w:val="28"/>
          <w:szCs w:val="28"/>
        </w:rPr>
        <w:t>393</w:t>
      </w:r>
      <w:r w:rsidRPr="004B3E7C">
        <w:rPr>
          <w:rFonts w:ascii="Times New Roman" w:hAnsi="Times New Roman"/>
          <w:sz w:val="28"/>
          <w:szCs w:val="28"/>
        </w:rPr>
        <w:t xml:space="preserve"> (</w:t>
      </w:r>
      <w:r w:rsidR="007A7115" w:rsidRPr="004B3E7C">
        <w:rPr>
          <w:rFonts w:ascii="Times New Roman" w:hAnsi="Times New Roman"/>
          <w:sz w:val="28"/>
          <w:szCs w:val="28"/>
        </w:rPr>
        <w:t xml:space="preserve">2016г. – 5%; </w:t>
      </w:r>
      <w:r w:rsidR="004B3E7C">
        <w:rPr>
          <w:rFonts w:ascii="Times New Roman" w:hAnsi="Times New Roman"/>
          <w:sz w:val="28"/>
          <w:szCs w:val="28"/>
        </w:rPr>
        <w:br/>
      </w:r>
      <w:r w:rsidR="007A7115" w:rsidRPr="004B3E7C">
        <w:rPr>
          <w:rFonts w:ascii="Times New Roman" w:hAnsi="Times New Roman"/>
          <w:sz w:val="28"/>
          <w:szCs w:val="28"/>
        </w:rPr>
        <w:t>2015г. – 6,9</w:t>
      </w:r>
      <w:r w:rsidRPr="004B3E7C">
        <w:rPr>
          <w:rFonts w:ascii="Times New Roman" w:hAnsi="Times New Roman"/>
          <w:sz w:val="28"/>
          <w:szCs w:val="28"/>
        </w:rPr>
        <w:t>%);</w:t>
      </w:r>
    </w:p>
    <w:p w:rsidR="007C6824" w:rsidRPr="004B3E7C" w:rsidRDefault="002F3B18" w:rsidP="007C6824">
      <w:pPr>
        <w:pStyle w:val="af8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4B3E7C">
        <w:rPr>
          <w:b/>
          <w:sz w:val="28"/>
          <w:szCs w:val="28"/>
        </w:rPr>
        <w:t>10%</w:t>
      </w:r>
      <w:r w:rsidRPr="004B3E7C">
        <w:rPr>
          <w:sz w:val="28"/>
          <w:szCs w:val="28"/>
        </w:rPr>
        <w:t xml:space="preserve"> - социальная сфера – </w:t>
      </w:r>
      <w:r w:rsidRPr="004B3E7C">
        <w:rPr>
          <w:b/>
          <w:sz w:val="28"/>
          <w:szCs w:val="28"/>
        </w:rPr>
        <w:t>335</w:t>
      </w:r>
      <w:r w:rsidR="007C6824" w:rsidRPr="004B3E7C">
        <w:rPr>
          <w:sz w:val="28"/>
          <w:szCs w:val="28"/>
        </w:rPr>
        <w:t xml:space="preserve"> (</w:t>
      </w:r>
      <w:r w:rsidR="007A7115" w:rsidRPr="004B3E7C">
        <w:rPr>
          <w:sz w:val="28"/>
          <w:szCs w:val="28"/>
        </w:rPr>
        <w:t>2016г. – 10%; 2015г. – 15</w:t>
      </w:r>
      <w:r w:rsidR="007C6824" w:rsidRPr="004B3E7C">
        <w:rPr>
          <w:sz w:val="28"/>
          <w:szCs w:val="28"/>
        </w:rPr>
        <w:t>%);</w:t>
      </w:r>
    </w:p>
    <w:p w:rsidR="007C6824" w:rsidRPr="004B3E7C" w:rsidRDefault="002F3B18" w:rsidP="007C6824">
      <w:pPr>
        <w:pStyle w:val="af8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sz w:val="28"/>
          <w:szCs w:val="28"/>
        </w:rPr>
      </w:pPr>
      <w:r w:rsidRPr="004B3E7C">
        <w:rPr>
          <w:b/>
          <w:sz w:val="28"/>
          <w:szCs w:val="28"/>
        </w:rPr>
        <w:t>0,7</w:t>
      </w:r>
      <w:r w:rsidR="007C6824" w:rsidRPr="004B3E7C">
        <w:rPr>
          <w:b/>
          <w:sz w:val="28"/>
          <w:szCs w:val="28"/>
        </w:rPr>
        <w:t>%</w:t>
      </w:r>
      <w:r w:rsidR="007C6824" w:rsidRPr="004B3E7C">
        <w:rPr>
          <w:sz w:val="28"/>
          <w:szCs w:val="28"/>
        </w:rPr>
        <w:t xml:space="preserve"> - оборона, безопасность, законность</w:t>
      </w:r>
      <w:r w:rsidRPr="004B3E7C">
        <w:rPr>
          <w:sz w:val="28"/>
          <w:szCs w:val="28"/>
        </w:rPr>
        <w:t xml:space="preserve"> </w:t>
      </w:r>
      <w:r w:rsidR="004B3E7C" w:rsidRPr="004B3E7C">
        <w:rPr>
          <w:sz w:val="28"/>
          <w:szCs w:val="28"/>
        </w:rPr>
        <w:t>–</w:t>
      </w:r>
      <w:r w:rsidRPr="004B3E7C">
        <w:rPr>
          <w:sz w:val="28"/>
          <w:szCs w:val="28"/>
        </w:rPr>
        <w:t xml:space="preserve"> </w:t>
      </w:r>
      <w:r w:rsidRPr="004B3E7C">
        <w:rPr>
          <w:b/>
          <w:sz w:val="28"/>
          <w:szCs w:val="28"/>
        </w:rPr>
        <w:t>22</w:t>
      </w:r>
      <w:r w:rsidR="007C6824" w:rsidRPr="004B3E7C">
        <w:rPr>
          <w:b/>
          <w:sz w:val="28"/>
          <w:szCs w:val="28"/>
        </w:rPr>
        <w:t xml:space="preserve"> </w:t>
      </w:r>
      <w:r w:rsidR="007C6824" w:rsidRPr="004B3E7C">
        <w:rPr>
          <w:sz w:val="28"/>
          <w:szCs w:val="28"/>
        </w:rPr>
        <w:t>(</w:t>
      </w:r>
      <w:r w:rsidR="007A7115" w:rsidRPr="004B3E7C">
        <w:rPr>
          <w:sz w:val="28"/>
          <w:szCs w:val="28"/>
        </w:rPr>
        <w:t xml:space="preserve">2016г. – 0,96%; </w:t>
      </w:r>
      <w:r w:rsidR="004B3E7C">
        <w:rPr>
          <w:sz w:val="28"/>
          <w:szCs w:val="28"/>
        </w:rPr>
        <w:br/>
      </w:r>
      <w:r w:rsidR="007C6824" w:rsidRPr="004B3E7C">
        <w:rPr>
          <w:sz w:val="28"/>
          <w:szCs w:val="28"/>
        </w:rPr>
        <w:t>2015</w:t>
      </w:r>
      <w:r w:rsidR="007A7115" w:rsidRPr="004B3E7C">
        <w:rPr>
          <w:sz w:val="28"/>
          <w:szCs w:val="28"/>
        </w:rPr>
        <w:t>г.</w:t>
      </w:r>
      <w:r w:rsidR="007C6824" w:rsidRPr="004B3E7C">
        <w:rPr>
          <w:sz w:val="28"/>
          <w:szCs w:val="28"/>
        </w:rPr>
        <w:t xml:space="preserve"> – 1%).</w:t>
      </w:r>
    </w:p>
    <w:p w:rsidR="007C6824" w:rsidRPr="004B3E7C" w:rsidRDefault="007C6824" w:rsidP="00C928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24" w:rsidRPr="004B3E7C" w:rsidRDefault="007C6824" w:rsidP="00C928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824" w:rsidRDefault="007C6824" w:rsidP="00C928D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24A" w:rsidRDefault="007C6824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D82C4C" wp14:editId="52284F7A">
            <wp:extent cx="5962650" cy="3638550"/>
            <wp:effectExtent l="57150" t="0" r="38100" b="952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324A" w:rsidRPr="004B3E7C" w:rsidRDefault="00DC324A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71C7" w:rsidRPr="004B3E7C" w:rsidRDefault="00174515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>В первом полугодии 2017</w:t>
      </w:r>
      <w:r w:rsidR="00F80193" w:rsidRPr="004B3E7C">
        <w:rPr>
          <w:rFonts w:ascii="Times New Roman" w:hAnsi="Times New Roman"/>
          <w:sz w:val="28"/>
          <w:szCs w:val="28"/>
        </w:rPr>
        <w:t xml:space="preserve"> года </w:t>
      </w:r>
      <w:r w:rsidR="00DF5FC1" w:rsidRPr="004B3E7C">
        <w:rPr>
          <w:rFonts w:ascii="Times New Roman" w:hAnsi="Times New Roman"/>
          <w:sz w:val="28"/>
          <w:szCs w:val="28"/>
        </w:rPr>
        <w:t xml:space="preserve">традиционно </w:t>
      </w:r>
      <w:r w:rsidR="00F80193" w:rsidRPr="004B3E7C">
        <w:rPr>
          <w:rFonts w:ascii="Times New Roman" w:hAnsi="Times New Roman"/>
          <w:sz w:val="28"/>
          <w:szCs w:val="28"/>
        </w:rPr>
        <w:t xml:space="preserve">наиболее актуальными </w:t>
      </w:r>
      <w:r w:rsidR="00266FF1" w:rsidRPr="004B3E7C">
        <w:rPr>
          <w:rFonts w:ascii="Times New Roman" w:hAnsi="Times New Roman"/>
          <w:sz w:val="28"/>
          <w:szCs w:val="28"/>
        </w:rPr>
        <w:t xml:space="preserve">у граждан </w:t>
      </w:r>
      <w:r w:rsidR="00F80193" w:rsidRPr="004B3E7C">
        <w:rPr>
          <w:rFonts w:ascii="Times New Roman" w:hAnsi="Times New Roman"/>
          <w:sz w:val="28"/>
          <w:szCs w:val="28"/>
        </w:rPr>
        <w:t>явля</w:t>
      </w:r>
      <w:r w:rsidR="00266FF1" w:rsidRPr="004B3E7C">
        <w:rPr>
          <w:rFonts w:ascii="Times New Roman" w:hAnsi="Times New Roman"/>
          <w:sz w:val="28"/>
          <w:szCs w:val="28"/>
        </w:rPr>
        <w:t>ю</w:t>
      </w:r>
      <w:r w:rsidR="00F80193" w:rsidRPr="004B3E7C">
        <w:rPr>
          <w:rFonts w:ascii="Times New Roman" w:hAnsi="Times New Roman"/>
          <w:sz w:val="28"/>
          <w:szCs w:val="28"/>
        </w:rPr>
        <w:t xml:space="preserve">тся </w:t>
      </w:r>
      <w:r w:rsidRPr="004B3E7C">
        <w:rPr>
          <w:rFonts w:ascii="Times New Roman" w:hAnsi="Times New Roman"/>
          <w:sz w:val="28"/>
          <w:szCs w:val="28"/>
        </w:rPr>
        <w:t>тематики сферы экономики</w:t>
      </w:r>
      <w:r w:rsidR="004B3E7C">
        <w:rPr>
          <w:rFonts w:ascii="Times New Roman" w:hAnsi="Times New Roman"/>
          <w:sz w:val="28"/>
          <w:szCs w:val="28"/>
        </w:rPr>
        <w:t xml:space="preserve"> (44%)</w:t>
      </w:r>
      <w:r w:rsidRPr="004B3E7C">
        <w:rPr>
          <w:rFonts w:ascii="Times New Roman" w:hAnsi="Times New Roman"/>
          <w:sz w:val="28"/>
          <w:szCs w:val="28"/>
        </w:rPr>
        <w:t xml:space="preserve">, жилищно-коммунальной (более </w:t>
      </w:r>
      <w:r w:rsidR="004B3E7C">
        <w:rPr>
          <w:rFonts w:ascii="Times New Roman" w:hAnsi="Times New Roman"/>
          <w:sz w:val="28"/>
          <w:szCs w:val="28"/>
        </w:rPr>
        <w:t>33% обращений</w:t>
      </w:r>
      <w:r w:rsidRPr="004B3E7C">
        <w:rPr>
          <w:rFonts w:ascii="Times New Roman" w:hAnsi="Times New Roman"/>
          <w:sz w:val="28"/>
          <w:szCs w:val="28"/>
        </w:rPr>
        <w:t>)</w:t>
      </w:r>
      <w:r w:rsidR="00DF5FC1" w:rsidRPr="004B3E7C">
        <w:rPr>
          <w:rFonts w:ascii="Times New Roman" w:hAnsi="Times New Roman"/>
          <w:sz w:val="28"/>
          <w:szCs w:val="28"/>
        </w:rPr>
        <w:t xml:space="preserve">, </w:t>
      </w:r>
      <w:r w:rsidRPr="004B3E7C">
        <w:rPr>
          <w:rFonts w:ascii="Times New Roman" w:hAnsi="Times New Roman"/>
          <w:sz w:val="28"/>
          <w:szCs w:val="28"/>
        </w:rPr>
        <w:t>социальной и политической (более 10% обращений)</w:t>
      </w:r>
      <w:r w:rsidR="00DF5FC1" w:rsidRPr="004B3E7C">
        <w:rPr>
          <w:rFonts w:ascii="Times New Roman" w:hAnsi="Times New Roman"/>
          <w:sz w:val="28"/>
          <w:szCs w:val="28"/>
        </w:rPr>
        <w:t>.</w:t>
      </w:r>
    </w:p>
    <w:p w:rsidR="00021878" w:rsidRPr="004B3E7C" w:rsidRDefault="004B3E7C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021878" w:rsidRPr="004B3E7C">
        <w:rPr>
          <w:rFonts w:ascii="Times New Roman" w:hAnsi="Times New Roman"/>
          <w:sz w:val="28"/>
          <w:szCs w:val="28"/>
        </w:rPr>
        <w:t xml:space="preserve"> наиболее актуальной у граждан, обратившихся в органы местного самоуправления, является </w:t>
      </w:r>
      <w:bookmarkStart w:id="0" w:name="_GoBack"/>
      <w:r w:rsidR="00021878" w:rsidRPr="00525E66">
        <w:rPr>
          <w:rFonts w:ascii="Times New Roman" w:hAnsi="Times New Roman"/>
          <w:b/>
          <w:sz w:val="28"/>
          <w:szCs w:val="28"/>
        </w:rPr>
        <w:t>экономическая тематика</w:t>
      </w:r>
      <w:r w:rsidR="00021878" w:rsidRPr="004B3E7C">
        <w:rPr>
          <w:rFonts w:ascii="Times New Roman" w:hAnsi="Times New Roman"/>
          <w:sz w:val="28"/>
          <w:szCs w:val="28"/>
        </w:rPr>
        <w:t xml:space="preserve"> </w:t>
      </w:r>
      <w:bookmarkEnd w:id="0"/>
      <w:r w:rsidR="00021878" w:rsidRPr="004B3E7C">
        <w:rPr>
          <w:rFonts w:ascii="Times New Roman" w:hAnsi="Times New Roman"/>
          <w:sz w:val="28"/>
          <w:szCs w:val="28"/>
        </w:rPr>
        <w:t>(1461 обращение). По сравнению с аналогичным периодом прошлого года рост обращений данной тематики составил более 3%.</w:t>
      </w:r>
    </w:p>
    <w:p w:rsidR="00174515" w:rsidRPr="004B3E7C" w:rsidRDefault="0058702D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Наибольшее число обращений данного блока </w:t>
      </w:r>
      <w:r w:rsidR="00021878" w:rsidRPr="004B3E7C">
        <w:rPr>
          <w:rFonts w:ascii="Times New Roman" w:hAnsi="Times New Roman"/>
          <w:sz w:val="28"/>
          <w:szCs w:val="28"/>
        </w:rPr>
        <w:t xml:space="preserve">затрагивают проблемы </w:t>
      </w:r>
      <w:r w:rsidRPr="004B3E7C">
        <w:rPr>
          <w:rFonts w:ascii="Times New Roman" w:hAnsi="Times New Roman"/>
          <w:sz w:val="28"/>
          <w:szCs w:val="28"/>
        </w:rPr>
        <w:t>хозяйст</w:t>
      </w:r>
      <w:r w:rsidR="00724339" w:rsidRPr="004B3E7C">
        <w:rPr>
          <w:rFonts w:ascii="Times New Roman" w:hAnsi="Times New Roman"/>
          <w:sz w:val="28"/>
          <w:szCs w:val="28"/>
        </w:rPr>
        <w:t>венной деятельности – 1270</w:t>
      </w:r>
      <w:r w:rsidR="00021878" w:rsidRPr="004B3E7C">
        <w:rPr>
          <w:rFonts w:ascii="Times New Roman" w:hAnsi="Times New Roman"/>
          <w:sz w:val="28"/>
          <w:szCs w:val="28"/>
        </w:rPr>
        <w:t xml:space="preserve"> обращений</w:t>
      </w:r>
      <w:r w:rsidRPr="004B3E7C">
        <w:rPr>
          <w:rFonts w:ascii="Times New Roman" w:hAnsi="Times New Roman"/>
          <w:sz w:val="28"/>
          <w:szCs w:val="28"/>
        </w:rPr>
        <w:t>, 726 из них связаны с благоустройством городов и поселков, обустройством придомовых территорий</w:t>
      </w:r>
      <w:r w:rsidR="00096D30" w:rsidRPr="004B3E7C">
        <w:rPr>
          <w:rFonts w:ascii="Times New Roman" w:hAnsi="Times New Roman"/>
          <w:sz w:val="28"/>
          <w:szCs w:val="28"/>
        </w:rPr>
        <w:t>.</w:t>
      </w:r>
    </w:p>
    <w:p w:rsidR="0058702D" w:rsidRPr="004B3E7C" w:rsidRDefault="0058702D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Вопросы сельского хозяйства затронуты в 217 </w:t>
      </w:r>
      <w:proofErr w:type="gramStart"/>
      <w:r w:rsidRPr="004B3E7C">
        <w:rPr>
          <w:rFonts w:ascii="Times New Roman" w:hAnsi="Times New Roman"/>
          <w:sz w:val="28"/>
          <w:szCs w:val="28"/>
        </w:rPr>
        <w:t>обращениях</w:t>
      </w:r>
      <w:proofErr w:type="gramEnd"/>
      <w:r w:rsidRPr="004B3E7C">
        <w:rPr>
          <w:rFonts w:ascii="Times New Roman" w:hAnsi="Times New Roman"/>
          <w:sz w:val="28"/>
          <w:szCs w:val="28"/>
        </w:rPr>
        <w:t xml:space="preserve">, 128 из которых </w:t>
      </w:r>
      <w:r w:rsidR="00096D30" w:rsidRPr="004B3E7C">
        <w:rPr>
          <w:rFonts w:ascii="Times New Roman" w:hAnsi="Times New Roman"/>
          <w:sz w:val="28"/>
          <w:szCs w:val="28"/>
        </w:rPr>
        <w:t>содержат просьбы о выделении</w:t>
      </w:r>
      <w:r w:rsidRPr="004B3E7C">
        <w:rPr>
          <w:rFonts w:ascii="Times New Roman" w:hAnsi="Times New Roman"/>
          <w:sz w:val="28"/>
          <w:szCs w:val="28"/>
        </w:rPr>
        <w:t xml:space="preserve"> земельных участков для строительства, фермерства, садоводства и огородничества.</w:t>
      </w:r>
    </w:p>
    <w:p w:rsidR="00096D30" w:rsidRPr="004B3E7C" w:rsidRDefault="0058702D" w:rsidP="00096D3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Наблюдается значительный рост обращений экологического </w:t>
      </w:r>
      <w:r w:rsidR="004B3E7C">
        <w:rPr>
          <w:rFonts w:ascii="Times New Roman" w:hAnsi="Times New Roman"/>
          <w:sz w:val="28"/>
          <w:szCs w:val="28"/>
        </w:rPr>
        <w:br/>
        <w:t xml:space="preserve">блока </w:t>
      </w:r>
      <w:r w:rsidR="004B3E7C" w:rsidRPr="004B3E7C">
        <w:rPr>
          <w:rFonts w:ascii="Times New Roman" w:hAnsi="Times New Roman"/>
          <w:sz w:val="28"/>
          <w:szCs w:val="28"/>
        </w:rPr>
        <w:t>–</w:t>
      </w:r>
      <w:r w:rsidR="004B3E7C">
        <w:rPr>
          <w:rFonts w:ascii="Times New Roman" w:hAnsi="Times New Roman"/>
          <w:sz w:val="28"/>
          <w:szCs w:val="28"/>
        </w:rPr>
        <w:t xml:space="preserve"> 153</w:t>
      </w:r>
      <w:r w:rsidR="00096D30" w:rsidRPr="004B3E7C">
        <w:rPr>
          <w:rFonts w:ascii="Times New Roman" w:hAnsi="Times New Roman"/>
          <w:sz w:val="28"/>
          <w:szCs w:val="28"/>
        </w:rPr>
        <w:t>, среди них наиболее популярны вопросы использо</w:t>
      </w:r>
      <w:r w:rsidR="004B3E7C">
        <w:rPr>
          <w:rFonts w:ascii="Times New Roman" w:hAnsi="Times New Roman"/>
          <w:sz w:val="28"/>
          <w:szCs w:val="28"/>
        </w:rPr>
        <w:t xml:space="preserve">вания и охраны земель </w:t>
      </w:r>
      <w:r w:rsidR="004B3E7C" w:rsidRPr="004B3E7C">
        <w:rPr>
          <w:rFonts w:ascii="Times New Roman" w:hAnsi="Times New Roman"/>
          <w:sz w:val="28"/>
          <w:szCs w:val="28"/>
        </w:rPr>
        <w:t>–</w:t>
      </w:r>
      <w:r w:rsidR="004B3E7C">
        <w:rPr>
          <w:rFonts w:ascii="Times New Roman" w:hAnsi="Times New Roman"/>
          <w:sz w:val="28"/>
          <w:szCs w:val="28"/>
        </w:rPr>
        <w:t xml:space="preserve"> 114</w:t>
      </w:r>
      <w:r w:rsidR="00096D30" w:rsidRPr="004B3E7C">
        <w:rPr>
          <w:rFonts w:ascii="Times New Roman" w:hAnsi="Times New Roman"/>
          <w:sz w:val="28"/>
          <w:szCs w:val="28"/>
        </w:rPr>
        <w:t>.</w:t>
      </w:r>
    </w:p>
    <w:p w:rsidR="00724339" w:rsidRPr="004B3E7C" w:rsidRDefault="00021878" w:rsidP="004C0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Транспортная тема отражена в 123 </w:t>
      </w:r>
      <w:proofErr w:type="gramStart"/>
      <w:r w:rsidRPr="004B3E7C">
        <w:rPr>
          <w:rFonts w:ascii="Times New Roman" w:hAnsi="Times New Roman"/>
          <w:sz w:val="28"/>
          <w:szCs w:val="28"/>
        </w:rPr>
        <w:t>сообщениях</w:t>
      </w:r>
      <w:proofErr w:type="gramEnd"/>
      <w:r w:rsidRPr="004B3E7C">
        <w:rPr>
          <w:rFonts w:ascii="Times New Roman" w:hAnsi="Times New Roman"/>
          <w:sz w:val="28"/>
          <w:szCs w:val="28"/>
        </w:rPr>
        <w:t>, среди них дорожное хозяйство</w:t>
      </w:r>
      <w:r w:rsidR="00096D30" w:rsidRPr="004B3E7C">
        <w:rPr>
          <w:rFonts w:ascii="Times New Roman" w:hAnsi="Times New Roman"/>
          <w:sz w:val="28"/>
          <w:szCs w:val="28"/>
        </w:rPr>
        <w:t xml:space="preserve"> – 53, экспл</w:t>
      </w:r>
      <w:r w:rsidRPr="004B3E7C">
        <w:rPr>
          <w:rFonts w:ascii="Times New Roman" w:hAnsi="Times New Roman"/>
          <w:sz w:val="28"/>
          <w:szCs w:val="28"/>
        </w:rPr>
        <w:t>уатация и сохранность</w:t>
      </w:r>
      <w:r w:rsidR="00096D30" w:rsidRPr="004B3E7C">
        <w:rPr>
          <w:rFonts w:ascii="Times New Roman" w:hAnsi="Times New Roman"/>
          <w:sz w:val="28"/>
          <w:szCs w:val="28"/>
        </w:rPr>
        <w:t xml:space="preserve"> автомобильных дорог в Зеленодольском муниципальном районе – 30 обращений.</w:t>
      </w:r>
    </w:p>
    <w:p w:rsidR="00174515" w:rsidRPr="004B3E7C" w:rsidRDefault="00096D30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Значительно уменьшилось количество обращений граждан, касающихся </w:t>
      </w:r>
      <w:r w:rsidRPr="004B3E7C">
        <w:rPr>
          <w:rFonts w:ascii="Times New Roman" w:hAnsi="Times New Roman"/>
          <w:b/>
          <w:sz w:val="28"/>
          <w:szCs w:val="28"/>
        </w:rPr>
        <w:t>жилищно-коммунальной сферы</w:t>
      </w:r>
      <w:r w:rsidRPr="004B3E7C">
        <w:rPr>
          <w:rFonts w:ascii="Times New Roman" w:hAnsi="Times New Roman"/>
          <w:sz w:val="28"/>
          <w:szCs w:val="28"/>
        </w:rPr>
        <w:t xml:space="preserve"> – 1116 обращений (2016г. </w:t>
      </w:r>
      <w:r w:rsidR="00AB22BE" w:rsidRPr="004B3E7C">
        <w:rPr>
          <w:rFonts w:ascii="Times New Roman" w:hAnsi="Times New Roman"/>
          <w:sz w:val="28"/>
          <w:szCs w:val="28"/>
        </w:rPr>
        <w:t>–</w:t>
      </w:r>
      <w:r w:rsidRPr="004B3E7C">
        <w:rPr>
          <w:rFonts w:ascii="Times New Roman" w:hAnsi="Times New Roman"/>
          <w:sz w:val="28"/>
          <w:szCs w:val="28"/>
        </w:rPr>
        <w:t xml:space="preserve"> </w:t>
      </w:r>
      <w:r w:rsidR="00021878" w:rsidRPr="004B3E7C">
        <w:rPr>
          <w:rFonts w:ascii="Times New Roman" w:hAnsi="Times New Roman"/>
          <w:sz w:val="28"/>
          <w:szCs w:val="28"/>
        </w:rPr>
        <w:t xml:space="preserve">1473, 2015г. – 1340), но данная тема так же </w:t>
      </w:r>
      <w:proofErr w:type="gramStart"/>
      <w:r w:rsidR="00021878" w:rsidRPr="004B3E7C">
        <w:rPr>
          <w:rFonts w:ascii="Times New Roman" w:hAnsi="Times New Roman"/>
          <w:sz w:val="28"/>
          <w:szCs w:val="28"/>
        </w:rPr>
        <w:t>заметна по объему и значима</w:t>
      </w:r>
      <w:proofErr w:type="gramEnd"/>
      <w:r w:rsidR="00021878" w:rsidRPr="004B3E7C">
        <w:rPr>
          <w:rFonts w:ascii="Times New Roman" w:hAnsi="Times New Roman"/>
          <w:sz w:val="28"/>
          <w:szCs w:val="28"/>
        </w:rPr>
        <w:t xml:space="preserve"> по содерж</w:t>
      </w:r>
      <w:r w:rsidR="00CC01D2" w:rsidRPr="004B3E7C">
        <w:rPr>
          <w:rFonts w:ascii="Times New Roman" w:hAnsi="Times New Roman"/>
          <w:sz w:val="28"/>
          <w:szCs w:val="28"/>
        </w:rPr>
        <w:t>анию поднятых воп</w:t>
      </w:r>
      <w:r w:rsidR="00021878" w:rsidRPr="004B3E7C">
        <w:rPr>
          <w:rFonts w:ascii="Times New Roman" w:hAnsi="Times New Roman"/>
          <w:sz w:val="28"/>
          <w:szCs w:val="28"/>
        </w:rPr>
        <w:t>росов.</w:t>
      </w:r>
    </w:p>
    <w:p w:rsidR="00AB22BE" w:rsidRPr="004B3E7C" w:rsidRDefault="00CC01D2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Тема </w:t>
      </w:r>
      <w:r w:rsidR="00AB22BE" w:rsidRPr="004B3E7C">
        <w:rPr>
          <w:rFonts w:ascii="Times New Roman" w:hAnsi="Times New Roman"/>
          <w:sz w:val="28"/>
          <w:szCs w:val="28"/>
        </w:rPr>
        <w:t xml:space="preserve">обеспечения </w:t>
      </w:r>
      <w:r w:rsidRPr="004B3E7C">
        <w:rPr>
          <w:rFonts w:ascii="Times New Roman" w:hAnsi="Times New Roman"/>
          <w:sz w:val="28"/>
          <w:szCs w:val="28"/>
        </w:rPr>
        <w:t>граждан жилищем, пользованием</w:t>
      </w:r>
      <w:r w:rsidR="00C57B59" w:rsidRPr="004B3E7C">
        <w:rPr>
          <w:rFonts w:ascii="Times New Roman" w:hAnsi="Times New Roman"/>
          <w:sz w:val="28"/>
          <w:szCs w:val="28"/>
        </w:rPr>
        <w:t xml:space="preserve"> жил</w:t>
      </w:r>
      <w:r w:rsidR="00AB22BE" w:rsidRPr="004B3E7C">
        <w:rPr>
          <w:rFonts w:ascii="Times New Roman" w:hAnsi="Times New Roman"/>
          <w:sz w:val="28"/>
          <w:szCs w:val="28"/>
        </w:rPr>
        <w:t xml:space="preserve">ищным фондом лидирует по количеству обращений в данном </w:t>
      </w:r>
      <w:proofErr w:type="gramStart"/>
      <w:r w:rsidR="00AB22BE" w:rsidRPr="004B3E7C">
        <w:rPr>
          <w:rFonts w:ascii="Times New Roman" w:hAnsi="Times New Roman"/>
          <w:sz w:val="28"/>
          <w:szCs w:val="28"/>
        </w:rPr>
        <w:t>блоке</w:t>
      </w:r>
      <w:proofErr w:type="gramEnd"/>
      <w:r w:rsidR="00AB22BE" w:rsidRPr="004B3E7C">
        <w:rPr>
          <w:rFonts w:ascii="Times New Roman" w:hAnsi="Times New Roman"/>
          <w:sz w:val="28"/>
          <w:szCs w:val="28"/>
        </w:rPr>
        <w:t xml:space="preserve"> – 529</w:t>
      </w:r>
      <w:r w:rsidRPr="004B3E7C">
        <w:rPr>
          <w:rFonts w:ascii="Times New Roman" w:hAnsi="Times New Roman"/>
          <w:sz w:val="28"/>
          <w:szCs w:val="28"/>
        </w:rPr>
        <w:t xml:space="preserve"> обращений</w:t>
      </w:r>
      <w:r w:rsidR="00AB22BE" w:rsidRPr="004B3E7C">
        <w:rPr>
          <w:rFonts w:ascii="Times New Roman" w:hAnsi="Times New Roman"/>
          <w:sz w:val="28"/>
          <w:szCs w:val="28"/>
        </w:rPr>
        <w:t xml:space="preserve"> (2016 г. – 671). Просьбы </w:t>
      </w:r>
      <w:r w:rsidR="009868DB" w:rsidRPr="004B3E7C">
        <w:rPr>
          <w:rFonts w:ascii="Times New Roman" w:hAnsi="Times New Roman"/>
          <w:sz w:val="28"/>
          <w:szCs w:val="28"/>
        </w:rPr>
        <w:t>о предоставлении жилого помещ</w:t>
      </w:r>
      <w:r w:rsidR="00AB22BE" w:rsidRPr="004B3E7C">
        <w:rPr>
          <w:rFonts w:ascii="Times New Roman" w:hAnsi="Times New Roman"/>
          <w:sz w:val="28"/>
          <w:szCs w:val="28"/>
        </w:rPr>
        <w:t>ения по договору социального найма</w:t>
      </w:r>
      <w:r w:rsidR="009868DB" w:rsidRPr="004B3E7C">
        <w:rPr>
          <w:rFonts w:ascii="Times New Roman" w:hAnsi="Times New Roman"/>
          <w:sz w:val="28"/>
          <w:szCs w:val="28"/>
        </w:rPr>
        <w:t xml:space="preserve"> затронуты в 272 обращениях (2016г. – 329), вопросы переселения из </w:t>
      </w:r>
      <w:r w:rsidR="009868DB" w:rsidRPr="004B3E7C">
        <w:rPr>
          <w:rFonts w:ascii="Times New Roman" w:hAnsi="Times New Roman"/>
          <w:sz w:val="28"/>
          <w:szCs w:val="28"/>
        </w:rPr>
        <w:lastRenderedPageBreak/>
        <w:t xml:space="preserve">аварийного жилого фонда отражены в 155 </w:t>
      </w:r>
      <w:r w:rsidR="008E5B1B">
        <w:rPr>
          <w:rFonts w:ascii="Times New Roman" w:hAnsi="Times New Roman"/>
          <w:sz w:val="28"/>
          <w:szCs w:val="28"/>
        </w:rPr>
        <w:t xml:space="preserve">заявлениях </w:t>
      </w:r>
      <w:r w:rsidR="009868DB" w:rsidRPr="004B3E7C">
        <w:rPr>
          <w:rFonts w:ascii="Times New Roman" w:hAnsi="Times New Roman"/>
          <w:sz w:val="28"/>
          <w:szCs w:val="28"/>
        </w:rPr>
        <w:t>(2016г. – 192).</w:t>
      </w:r>
    </w:p>
    <w:p w:rsidR="009868DB" w:rsidRPr="004B3E7C" w:rsidRDefault="009868DB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Спад обращений по данному направлению связан с </w:t>
      </w:r>
      <w:r w:rsidR="008E5B1B">
        <w:rPr>
          <w:rFonts w:ascii="Times New Roman" w:hAnsi="Times New Roman"/>
          <w:sz w:val="28"/>
          <w:szCs w:val="28"/>
        </w:rPr>
        <w:t xml:space="preserve">ближайшим </w:t>
      </w:r>
      <w:r w:rsidRPr="004B3E7C">
        <w:rPr>
          <w:rFonts w:ascii="Times New Roman" w:hAnsi="Times New Roman"/>
          <w:sz w:val="28"/>
          <w:szCs w:val="28"/>
        </w:rPr>
        <w:t>завершением программы переселени</w:t>
      </w:r>
      <w:r w:rsidR="008E5B1B">
        <w:rPr>
          <w:rFonts w:ascii="Times New Roman" w:hAnsi="Times New Roman"/>
          <w:sz w:val="28"/>
          <w:szCs w:val="28"/>
        </w:rPr>
        <w:t>я граждан из аварийного жилья.</w:t>
      </w:r>
    </w:p>
    <w:p w:rsidR="009868DB" w:rsidRPr="004B3E7C" w:rsidRDefault="009868DB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Вопросы коммунального хозяйства отражены в 460 </w:t>
      </w:r>
      <w:proofErr w:type="gramStart"/>
      <w:r w:rsidRPr="004B3E7C">
        <w:rPr>
          <w:rFonts w:ascii="Times New Roman" w:hAnsi="Times New Roman"/>
          <w:sz w:val="28"/>
          <w:szCs w:val="28"/>
        </w:rPr>
        <w:t>обращениях</w:t>
      </w:r>
      <w:proofErr w:type="gramEnd"/>
      <w:r w:rsidRPr="004B3E7C">
        <w:rPr>
          <w:rFonts w:ascii="Times New Roman" w:hAnsi="Times New Roman"/>
          <w:sz w:val="28"/>
          <w:szCs w:val="28"/>
        </w:rPr>
        <w:t xml:space="preserve"> (2016г. – 654), </w:t>
      </w:r>
      <w:r w:rsidR="00CC01D2" w:rsidRPr="004B3E7C">
        <w:rPr>
          <w:rFonts w:ascii="Times New Roman" w:hAnsi="Times New Roman"/>
          <w:sz w:val="28"/>
          <w:szCs w:val="28"/>
        </w:rPr>
        <w:t xml:space="preserve">которые включают в себя </w:t>
      </w:r>
      <w:r w:rsidRPr="004B3E7C">
        <w:rPr>
          <w:rFonts w:ascii="Times New Roman" w:hAnsi="Times New Roman"/>
          <w:sz w:val="28"/>
          <w:szCs w:val="28"/>
        </w:rPr>
        <w:t>жалобы на ненадлежащее содержа</w:t>
      </w:r>
      <w:r w:rsidR="008E5B1B">
        <w:rPr>
          <w:rFonts w:ascii="Times New Roman" w:hAnsi="Times New Roman"/>
          <w:sz w:val="28"/>
          <w:szCs w:val="28"/>
        </w:rPr>
        <w:t>ние общего имущества – 108</w:t>
      </w:r>
      <w:r w:rsidRPr="004B3E7C">
        <w:rPr>
          <w:rFonts w:ascii="Times New Roman" w:hAnsi="Times New Roman"/>
          <w:sz w:val="28"/>
          <w:szCs w:val="28"/>
        </w:rPr>
        <w:t xml:space="preserve"> (2016г. – 176), 138 заявлений граждан о предоставлении коммунально</w:t>
      </w:r>
      <w:r w:rsidR="00C57B59" w:rsidRPr="004B3E7C">
        <w:rPr>
          <w:rFonts w:ascii="Times New Roman" w:hAnsi="Times New Roman"/>
          <w:sz w:val="28"/>
          <w:szCs w:val="28"/>
        </w:rPr>
        <w:t>-бытовых услуг в условиях рынка (2016г. – 169).</w:t>
      </w:r>
    </w:p>
    <w:p w:rsidR="00AB22BE" w:rsidRPr="004B3E7C" w:rsidRDefault="00C57B59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>В</w:t>
      </w:r>
      <w:r w:rsidR="00CC01D2" w:rsidRPr="004B3E7C">
        <w:rPr>
          <w:rFonts w:ascii="Times New Roman" w:hAnsi="Times New Roman"/>
          <w:sz w:val="28"/>
          <w:szCs w:val="28"/>
        </w:rPr>
        <w:t xml:space="preserve">опросы, связанные с </w:t>
      </w:r>
      <w:proofErr w:type="gramStart"/>
      <w:r w:rsidR="00CC01D2" w:rsidRPr="004B3E7C">
        <w:rPr>
          <w:rFonts w:ascii="Times New Roman" w:hAnsi="Times New Roman"/>
          <w:sz w:val="28"/>
          <w:szCs w:val="28"/>
        </w:rPr>
        <w:t>общественно-политической</w:t>
      </w:r>
      <w:proofErr w:type="gramEnd"/>
      <w:r w:rsidR="00CC01D2" w:rsidRPr="004B3E7C">
        <w:rPr>
          <w:rFonts w:ascii="Times New Roman" w:hAnsi="Times New Roman"/>
          <w:sz w:val="28"/>
          <w:szCs w:val="28"/>
        </w:rPr>
        <w:t xml:space="preserve"> содержатся</w:t>
      </w:r>
      <w:r w:rsidRPr="004B3E7C">
        <w:rPr>
          <w:rFonts w:ascii="Times New Roman" w:hAnsi="Times New Roman"/>
          <w:sz w:val="28"/>
          <w:szCs w:val="28"/>
        </w:rPr>
        <w:t xml:space="preserve"> </w:t>
      </w:r>
      <w:r w:rsidR="00CC01D2" w:rsidRPr="004B3E7C">
        <w:rPr>
          <w:rFonts w:ascii="Times New Roman" w:hAnsi="Times New Roman"/>
          <w:sz w:val="28"/>
          <w:szCs w:val="28"/>
        </w:rPr>
        <w:t>в 393 письмах граждан.</w:t>
      </w:r>
      <w:r w:rsidRPr="004B3E7C">
        <w:rPr>
          <w:rFonts w:ascii="Times New Roman" w:hAnsi="Times New Roman"/>
          <w:sz w:val="28"/>
          <w:szCs w:val="28"/>
        </w:rPr>
        <w:t xml:space="preserve"> </w:t>
      </w:r>
    </w:p>
    <w:p w:rsidR="00C57B59" w:rsidRPr="004B3E7C" w:rsidRDefault="00C57B59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>В обращениях данного блока затрагиваются вопросы конституционного строя – 211 обращений (2016г. – 62), основ государственного управления – 165 (2016г. – 198).</w:t>
      </w:r>
    </w:p>
    <w:p w:rsidR="00724339" w:rsidRPr="004B3E7C" w:rsidRDefault="00C57B59" w:rsidP="0036203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>В данном блоке содержится также критика и благодарности в адрес должностных лиц органов местного самоуправления.</w:t>
      </w:r>
      <w:r w:rsidR="00CC01D2" w:rsidRPr="004B3E7C">
        <w:rPr>
          <w:rFonts w:ascii="Times New Roman" w:hAnsi="Times New Roman"/>
          <w:sz w:val="28"/>
          <w:szCs w:val="28"/>
        </w:rPr>
        <w:t xml:space="preserve"> </w:t>
      </w:r>
    </w:p>
    <w:p w:rsidR="00C57B59" w:rsidRPr="004B3E7C" w:rsidRDefault="004C462A" w:rsidP="004C46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По вопросам </w:t>
      </w:r>
      <w:r w:rsidRPr="004B3E7C">
        <w:rPr>
          <w:rFonts w:ascii="Times New Roman" w:hAnsi="Times New Roman"/>
          <w:b/>
          <w:sz w:val="28"/>
          <w:szCs w:val="28"/>
        </w:rPr>
        <w:t xml:space="preserve">социальной сферы </w:t>
      </w:r>
      <w:r w:rsidRPr="004B3E7C">
        <w:rPr>
          <w:rFonts w:ascii="Times New Roman" w:hAnsi="Times New Roman"/>
          <w:sz w:val="28"/>
          <w:szCs w:val="28"/>
        </w:rPr>
        <w:t>за отчетный период поступило 335 обращений (2016г. – 344, 2015г. – 507).</w:t>
      </w:r>
      <w:r w:rsidR="00CC01D2" w:rsidRPr="004B3E7C">
        <w:rPr>
          <w:rFonts w:ascii="Times New Roman" w:hAnsi="Times New Roman"/>
          <w:sz w:val="28"/>
          <w:szCs w:val="28"/>
        </w:rPr>
        <w:t xml:space="preserve"> Перечень затронутых проблем в данной сфере </w:t>
      </w:r>
      <w:proofErr w:type="gramStart"/>
      <w:r w:rsidR="00CC01D2" w:rsidRPr="004B3E7C">
        <w:rPr>
          <w:rFonts w:ascii="Times New Roman" w:hAnsi="Times New Roman"/>
          <w:sz w:val="28"/>
          <w:szCs w:val="28"/>
        </w:rPr>
        <w:t>широк и разнообразен</w:t>
      </w:r>
      <w:proofErr w:type="gramEnd"/>
      <w:r w:rsidR="00CC01D2" w:rsidRPr="004B3E7C">
        <w:rPr>
          <w:rFonts w:ascii="Times New Roman" w:hAnsi="Times New Roman"/>
          <w:sz w:val="28"/>
          <w:szCs w:val="28"/>
        </w:rPr>
        <w:t>.</w:t>
      </w:r>
    </w:p>
    <w:p w:rsidR="004C462A" w:rsidRPr="004B3E7C" w:rsidRDefault="004C462A" w:rsidP="004C46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>Преобладающим</w:t>
      </w:r>
      <w:r w:rsidR="008E5B1B">
        <w:rPr>
          <w:rFonts w:ascii="Times New Roman" w:hAnsi="Times New Roman"/>
          <w:sz w:val="28"/>
          <w:szCs w:val="28"/>
        </w:rPr>
        <w:t>и</w:t>
      </w:r>
      <w:r w:rsidRPr="004B3E7C">
        <w:rPr>
          <w:rFonts w:ascii="Times New Roman" w:hAnsi="Times New Roman"/>
          <w:sz w:val="28"/>
          <w:szCs w:val="28"/>
        </w:rPr>
        <w:t xml:space="preserve"> в данном </w:t>
      </w:r>
      <w:proofErr w:type="gramStart"/>
      <w:r w:rsidRPr="004B3E7C">
        <w:rPr>
          <w:rFonts w:ascii="Times New Roman" w:hAnsi="Times New Roman"/>
          <w:sz w:val="28"/>
          <w:szCs w:val="28"/>
        </w:rPr>
        <w:t>блоке</w:t>
      </w:r>
      <w:proofErr w:type="gramEnd"/>
      <w:r w:rsidRPr="004B3E7C">
        <w:rPr>
          <w:rFonts w:ascii="Times New Roman" w:hAnsi="Times New Roman"/>
          <w:sz w:val="28"/>
          <w:szCs w:val="28"/>
        </w:rPr>
        <w:t xml:space="preserve"> являются вопросы образования, науки и культуры – 120 (2016г. – 131).106 из них связаны непосредственно с вопросами образования.</w:t>
      </w:r>
    </w:p>
    <w:p w:rsidR="004C462A" w:rsidRPr="004B3E7C" w:rsidRDefault="004C462A" w:rsidP="004C462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Вопросы, касающиеся социального обеспечения и социального страхования затронуты в 76 </w:t>
      </w:r>
      <w:proofErr w:type="gramStart"/>
      <w:r w:rsidRPr="004B3E7C">
        <w:rPr>
          <w:rFonts w:ascii="Times New Roman" w:hAnsi="Times New Roman"/>
          <w:sz w:val="28"/>
          <w:szCs w:val="28"/>
        </w:rPr>
        <w:t>обращениях</w:t>
      </w:r>
      <w:proofErr w:type="gramEnd"/>
      <w:r w:rsidRPr="004B3E7C">
        <w:rPr>
          <w:rFonts w:ascii="Times New Roman" w:hAnsi="Times New Roman"/>
          <w:sz w:val="28"/>
          <w:szCs w:val="28"/>
        </w:rPr>
        <w:t xml:space="preserve"> (2016г. – 70). </w:t>
      </w:r>
    </w:p>
    <w:p w:rsidR="004C096C" w:rsidRPr="004B3E7C" w:rsidRDefault="00CC01D2" w:rsidP="004C0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>Вопросы лечения и оказания медицинской помощи, лекарственного обеспечения, жалобы на работу медучреждений и медработников содержатся в блок</w:t>
      </w:r>
      <w:r w:rsidR="00921AB2">
        <w:rPr>
          <w:rFonts w:ascii="Times New Roman" w:hAnsi="Times New Roman"/>
          <w:sz w:val="28"/>
          <w:szCs w:val="28"/>
        </w:rPr>
        <w:t xml:space="preserve">е, посвященном здравоохранению </w:t>
      </w:r>
      <w:r w:rsidR="00921AB2" w:rsidRPr="004B3E7C">
        <w:rPr>
          <w:rFonts w:ascii="Times New Roman" w:hAnsi="Times New Roman"/>
          <w:sz w:val="28"/>
          <w:szCs w:val="28"/>
        </w:rPr>
        <w:t>–</w:t>
      </w:r>
      <w:r w:rsidR="00921AB2">
        <w:rPr>
          <w:rFonts w:ascii="Times New Roman" w:hAnsi="Times New Roman"/>
          <w:sz w:val="28"/>
          <w:szCs w:val="28"/>
        </w:rPr>
        <w:t xml:space="preserve"> 49 (2016г. – 36).</w:t>
      </w:r>
    </w:p>
    <w:p w:rsidR="004C462A" w:rsidRPr="004B3E7C" w:rsidRDefault="003016BB" w:rsidP="004C09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 xml:space="preserve">Среди обращений по тематике </w:t>
      </w:r>
      <w:r w:rsidRPr="004B3E7C">
        <w:rPr>
          <w:rFonts w:ascii="Times New Roman" w:hAnsi="Times New Roman"/>
          <w:b/>
          <w:sz w:val="28"/>
          <w:szCs w:val="28"/>
        </w:rPr>
        <w:t>«Оборона, безопасность, законность»</w:t>
      </w:r>
      <w:r w:rsidR="0009593F" w:rsidRPr="004B3E7C">
        <w:rPr>
          <w:rFonts w:ascii="Times New Roman" w:hAnsi="Times New Roman"/>
          <w:b/>
          <w:sz w:val="28"/>
          <w:szCs w:val="28"/>
        </w:rPr>
        <w:t xml:space="preserve"> </w:t>
      </w:r>
      <w:r w:rsidR="00F74EFD" w:rsidRPr="004B3E7C">
        <w:rPr>
          <w:rFonts w:ascii="Times New Roman" w:hAnsi="Times New Roman"/>
          <w:sz w:val="28"/>
          <w:szCs w:val="28"/>
        </w:rPr>
        <w:t>ос</w:t>
      </w:r>
      <w:r w:rsidR="0009593F" w:rsidRPr="004B3E7C">
        <w:rPr>
          <w:rFonts w:ascii="Times New Roman" w:hAnsi="Times New Roman"/>
          <w:sz w:val="28"/>
          <w:szCs w:val="28"/>
        </w:rPr>
        <w:t>новные обращения касаются вопросов безопасно</w:t>
      </w:r>
      <w:r w:rsidR="00921AB2">
        <w:rPr>
          <w:rFonts w:ascii="Times New Roman" w:hAnsi="Times New Roman"/>
          <w:sz w:val="28"/>
          <w:szCs w:val="28"/>
        </w:rPr>
        <w:t xml:space="preserve">сти и охраны </w:t>
      </w:r>
      <w:r w:rsidR="00921AB2">
        <w:rPr>
          <w:rFonts w:ascii="Times New Roman" w:hAnsi="Times New Roman"/>
          <w:sz w:val="28"/>
          <w:szCs w:val="28"/>
        </w:rPr>
        <w:br/>
        <w:t xml:space="preserve">правопорядка </w:t>
      </w:r>
      <w:r w:rsidR="00921AB2" w:rsidRPr="004B3E7C">
        <w:rPr>
          <w:rFonts w:ascii="Times New Roman" w:hAnsi="Times New Roman"/>
          <w:sz w:val="28"/>
          <w:szCs w:val="28"/>
        </w:rPr>
        <w:t>–</w:t>
      </w:r>
      <w:r w:rsidR="00921AB2">
        <w:rPr>
          <w:rFonts w:ascii="Times New Roman" w:hAnsi="Times New Roman"/>
          <w:sz w:val="28"/>
          <w:szCs w:val="28"/>
        </w:rPr>
        <w:t xml:space="preserve"> 13</w:t>
      </w:r>
      <w:r w:rsidR="00F74EFD" w:rsidRPr="004B3E7C">
        <w:rPr>
          <w:rFonts w:ascii="Times New Roman" w:hAnsi="Times New Roman"/>
          <w:sz w:val="28"/>
          <w:szCs w:val="28"/>
        </w:rPr>
        <w:t>.</w:t>
      </w:r>
    </w:p>
    <w:p w:rsidR="000D22E4" w:rsidRPr="004B3E7C" w:rsidRDefault="000D22E4" w:rsidP="003620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2E4" w:rsidRPr="004B3E7C" w:rsidRDefault="0009593F" w:rsidP="000D22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7C">
        <w:rPr>
          <w:rFonts w:ascii="Times New Roman" w:hAnsi="Times New Roman"/>
          <w:sz w:val="28"/>
          <w:szCs w:val="28"/>
        </w:rPr>
        <w:t>За отчетный период р</w:t>
      </w:r>
      <w:r w:rsidR="000D22E4" w:rsidRPr="004B3E7C">
        <w:rPr>
          <w:rFonts w:ascii="Times New Roman" w:hAnsi="Times New Roman"/>
          <w:sz w:val="28"/>
          <w:szCs w:val="28"/>
        </w:rPr>
        <w:t>уководством района контролировалось исполнение 2754 обращений</w:t>
      </w:r>
      <w:r w:rsidRPr="004B3E7C">
        <w:rPr>
          <w:rFonts w:ascii="Times New Roman" w:hAnsi="Times New Roman"/>
          <w:sz w:val="28"/>
          <w:szCs w:val="28"/>
        </w:rPr>
        <w:t xml:space="preserve"> граж</w:t>
      </w:r>
      <w:r w:rsidR="004C096C" w:rsidRPr="004B3E7C">
        <w:rPr>
          <w:rFonts w:ascii="Times New Roman" w:hAnsi="Times New Roman"/>
          <w:sz w:val="28"/>
          <w:szCs w:val="28"/>
        </w:rPr>
        <w:t>дан</w:t>
      </w:r>
      <w:r w:rsidR="000D22E4" w:rsidRPr="004B3E7C">
        <w:rPr>
          <w:rFonts w:ascii="Times New Roman" w:hAnsi="Times New Roman"/>
          <w:sz w:val="28"/>
          <w:szCs w:val="28"/>
        </w:rPr>
        <w:t>, поступивших в органы местного самоуправления</w:t>
      </w:r>
      <w:r w:rsidR="00F74EFD" w:rsidRPr="004B3E7C">
        <w:rPr>
          <w:rFonts w:ascii="Times New Roman" w:hAnsi="Times New Roman"/>
          <w:sz w:val="28"/>
          <w:szCs w:val="28"/>
        </w:rPr>
        <w:t>. 1949 обращений</w:t>
      </w:r>
      <w:r w:rsidR="000D22E4" w:rsidRPr="004B3E7C">
        <w:rPr>
          <w:rFonts w:ascii="Times New Roman" w:hAnsi="Times New Roman"/>
          <w:sz w:val="28"/>
          <w:szCs w:val="28"/>
        </w:rPr>
        <w:t xml:space="preserve"> решены по</w:t>
      </w:r>
      <w:r w:rsidR="00F74EFD" w:rsidRPr="004B3E7C">
        <w:rPr>
          <w:rFonts w:ascii="Times New Roman" w:hAnsi="Times New Roman"/>
          <w:sz w:val="28"/>
          <w:szCs w:val="28"/>
        </w:rPr>
        <w:t>ложительно; 1176 обращений</w:t>
      </w:r>
      <w:r w:rsidR="000D22E4" w:rsidRPr="004B3E7C">
        <w:rPr>
          <w:rFonts w:ascii="Times New Roman" w:hAnsi="Times New Roman"/>
          <w:sz w:val="28"/>
          <w:szCs w:val="28"/>
        </w:rPr>
        <w:t xml:space="preserve"> рассмотрены с выездом на место.</w:t>
      </w:r>
    </w:p>
    <w:p w:rsidR="000D22E4" w:rsidRPr="00921AB2" w:rsidRDefault="000D22E4" w:rsidP="000D22E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1985"/>
        <w:gridCol w:w="1984"/>
      </w:tblGrid>
      <w:tr w:rsidR="004B3E7C" w:rsidRPr="004B3E7C" w:rsidTr="005223CA">
        <w:tc>
          <w:tcPr>
            <w:tcW w:w="4536" w:type="dxa"/>
            <w:shd w:val="clear" w:color="auto" w:fill="auto"/>
          </w:tcPr>
          <w:p w:rsidR="000D22E4" w:rsidRPr="004B3E7C" w:rsidRDefault="000D22E4" w:rsidP="00B271C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E7C">
              <w:rPr>
                <w:rFonts w:ascii="Times New Roman" w:hAnsi="Times New Roman"/>
                <w:b/>
                <w:sz w:val="26"/>
                <w:szCs w:val="26"/>
              </w:rPr>
              <w:t>Сведения</w:t>
            </w:r>
          </w:p>
        </w:tc>
        <w:tc>
          <w:tcPr>
            <w:tcW w:w="1701" w:type="dxa"/>
            <w:shd w:val="clear" w:color="auto" w:fill="auto"/>
          </w:tcPr>
          <w:p w:rsidR="000D22E4" w:rsidRPr="004B3E7C" w:rsidRDefault="000D22E4" w:rsidP="00B271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E7C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 полугодие 2017 года</w:t>
            </w:r>
          </w:p>
        </w:tc>
        <w:tc>
          <w:tcPr>
            <w:tcW w:w="1985" w:type="dxa"/>
          </w:tcPr>
          <w:p w:rsidR="000D22E4" w:rsidRPr="004B3E7C" w:rsidRDefault="000D22E4" w:rsidP="00B271C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B3E7C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 полугодие 2016 года</w:t>
            </w:r>
          </w:p>
        </w:tc>
        <w:tc>
          <w:tcPr>
            <w:tcW w:w="1984" w:type="dxa"/>
          </w:tcPr>
          <w:p w:rsidR="000D22E4" w:rsidRPr="004B3E7C" w:rsidRDefault="00D70043" w:rsidP="00B271C1">
            <w:pPr>
              <w:widowControl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1 полугодие 2015 года</w:t>
            </w:r>
          </w:p>
        </w:tc>
      </w:tr>
      <w:tr w:rsidR="004B3E7C" w:rsidRPr="004B3E7C" w:rsidTr="005223CA">
        <w:tc>
          <w:tcPr>
            <w:tcW w:w="4536" w:type="dxa"/>
            <w:shd w:val="clear" w:color="auto" w:fill="auto"/>
          </w:tcPr>
          <w:p w:rsidR="000D22E4" w:rsidRPr="004B3E7C" w:rsidRDefault="000D22E4" w:rsidP="00B271C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Обращения на контроле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FFB" w:rsidRDefault="00890FFB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2754</w:t>
            </w:r>
          </w:p>
          <w:p w:rsidR="000D22E4" w:rsidRPr="004B3E7C" w:rsidRDefault="000D22E4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(89%)</w:t>
            </w:r>
          </w:p>
        </w:tc>
        <w:tc>
          <w:tcPr>
            <w:tcW w:w="1985" w:type="dxa"/>
            <w:vAlign w:val="center"/>
          </w:tcPr>
          <w:p w:rsidR="005223CA" w:rsidRPr="004B3E7C" w:rsidRDefault="000D22E4" w:rsidP="00890FFB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3182</w:t>
            </w:r>
          </w:p>
          <w:p w:rsidR="000D22E4" w:rsidRPr="004B3E7C" w:rsidRDefault="000D22E4" w:rsidP="00890FFB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(88,9%)</w:t>
            </w:r>
          </w:p>
        </w:tc>
        <w:tc>
          <w:tcPr>
            <w:tcW w:w="1984" w:type="dxa"/>
          </w:tcPr>
          <w:p w:rsidR="005223CA" w:rsidRPr="004B3E7C" w:rsidRDefault="00D70043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2983</w:t>
            </w:r>
          </w:p>
          <w:p w:rsidR="000D22E4" w:rsidRPr="004B3E7C" w:rsidRDefault="00D70043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(85,4%)</w:t>
            </w:r>
          </w:p>
        </w:tc>
      </w:tr>
      <w:tr w:rsidR="004B3E7C" w:rsidRPr="004B3E7C" w:rsidTr="005223CA">
        <w:tc>
          <w:tcPr>
            <w:tcW w:w="4536" w:type="dxa"/>
            <w:shd w:val="clear" w:color="auto" w:fill="auto"/>
          </w:tcPr>
          <w:p w:rsidR="000D22E4" w:rsidRPr="004B3E7C" w:rsidRDefault="000D22E4" w:rsidP="00B271C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 xml:space="preserve">Обращения </w:t>
            </w:r>
            <w:r w:rsidR="00D70043" w:rsidRPr="004B3E7C">
              <w:rPr>
                <w:rFonts w:ascii="Times New Roman" w:hAnsi="Times New Roman"/>
                <w:sz w:val="26"/>
                <w:szCs w:val="26"/>
              </w:rPr>
              <w:t>р</w:t>
            </w:r>
            <w:r w:rsidRPr="004B3E7C">
              <w:rPr>
                <w:rFonts w:ascii="Times New Roman" w:hAnsi="Times New Roman"/>
                <w:sz w:val="26"/>
                <w:szCs w:val="26"/>
              </w:rPr>
              <w:t>ешены положительно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2E4" w:rsidRPr="004B3E7C" w:rsidRDefault="000D22E4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1949 (63,9%)</w:t>
            </w:r>
          </w:p>
        </w:tc>
        <w:tc>
          <w:tcPr>
            <w:tcW w:w="1985" w:type="dxa"/>
            <w:vAlign w:val="center"/>
          </w:tcPr>
          <w:p w:rsidR="005223CA" w:rsidRPr="004B3E7C" w:rsidRDefault="000D22E4" w:rsidP="00890FFB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2252</w:t>
            </w:r>
          </w:p>
          <w:p w:rsidR="000D22E4" w:rsidRPr="004B3E7C" w:rsidRDefault="000D22E4" w:rsidP="00890FFB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(62,3%)</w:t>
            </w:r>
          </w:p>
        </w:tc>
        <w:tc>
          <w:tcPr>
            <w:tcW w:w="1984" w:type="dxa"/>
          </w:tcPr>
          <w:p w:rsidR="005223CA" w:rsidRPr="004B3E7C" w:rsidRDefault="00D70043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2147</w:t>
            </w:r>
          </w:p>
          <w:p w:rsidR="000D22E4" w:rsidRPr="004B3E7C" w:rsidRDefault="00D70043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(61,4%)</w:t>
            </w:r>
          </w:p>
        </w:tc>
      </w:tr>
      <w:tr w:rsidR="004B3E7C" w:rsidRPr="004B3E7C" w:rsidTr="005223CA">
        <w:tc>
          <w:tcPr>
            <w:tcW w:w="4536" w:type="dxa"/>
            <w:shd w:val="clear" w:color="auto" w:fill="auto"/>
          </w:tcPr>
          <w:p w:rsidR="000D22E4" w:rsidRPr="004B3E7C" w:rsidRDefault="000D22E4" w:rsidP="00B271C1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Обращения рассмотрены с выездом на место</w:t>
            </w:r>
          </w:p>
        </w:tc>
        <w:tc>
          <w:tcPr>
            <w:tcW w:w="1701" w:type="dxa"/>
            <w:shd w:val="clear" w:color="auto" w:fill="auto"/>
          </w:tcPr>
          <w:p w:rsidR="00890FFB" w:rsidRDefault="00890FFB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1176</w:t>
            </w:r>
          </w:p>
          <w:p w:rsidR="000D22E4" w:rsidRPr="004B3E7C" w:rsidRDefault="000D22E4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(38%)</w:t>
            </w:r>
          </w:p>
        </w:tc>
        <w:tc>
          <w:tcPr>
            <w:tcW w:w="1985" w:type="dxa"/>
          </w:tcPr>
          <w:p w:rsidR="005223CA" w:rsidRPr="004B3E7C" w:rsidRDefault="000D22E4" w:rsidP="00890FFB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1358</w:t>
            </w:r>
          </w:p>
          <w:p w:rsidR="000D22E4" w:rsidRPr="004B3E7C" w:rsidRDefault="000D22E4" w:rsidP="00890FFB">
            <w:pPr>
              <w:widowControl w:val="0"/>
              <w:spacing w:after="0" w:line="240" w:lineRule="auto"/>
              <w:ind w:firstLine="14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(38%)</w:t>
            </w:r>
          </w:p>
        </w:tc>
        <w:tc>
          <w:tcPr>
            <w:tcW w:w="1984" w:type="dxa"/>
          </w:tcPr>
          <w:p w:rsidR="005223CA" w:rsidRPr="004B3E7C" w:rsidRDefault="005223CA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1289</w:t>
            </w:r>
          </w:p>
          <w:p w:rsidR="000D22E4" w:rsidRPr="004B3E7C" w:rsidRDefault="00D70043" w:rsidP="00890FFB">
            <w:pPr>
              <w:widowControl w:val="0"/>
              <w:spacing w:after="0" w:line="240" w:lineRule="auto"/>
              <w:ind w:firstLine="1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3E7C">
              <w:rPr>
                <w:rFonts w:ascii="Times New Roman" w:hAnsi="Times New Roman"/>
                <w:sz w:val="26"/>
                <w:szCs w:val="26"/>
              </w:rPr>
              <w:t>(36,9%)</w:t>
            </w:r>
          </w:p>
        </w:tc>
      </w:tr>
    </w:tbl>
    <w:p w:rsidR="000D22E4" w:rsidRPr="004B3E7C" w:rsidRDefault="000D22E4" w:rsidP="007243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22E4" w:rsidRPr="004B3E7C" w:rsidSect="00724339">
      <w:footerReference w:type="default" r:id="rId14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10" w:rsidRDefault="006C2010">
      <w:pPr>
        <w:spacing w:after="0" w:line="240" w:lineRule="auto"/>
      </w:pPr>
      <w:r>
        <w:separator/>
      </w:r>
    </w:p>
  </w:endnote>
  <w:endnote w:type="continuationSeparator" w:id="0">
    <w:p w:rsidR="006C2010" w:rsidRDefault="006C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38" w:rsidRPr="00D369A1" w:rsidRDefault="00290B44" w:rsidP="00D369A1">
    <w:pPr>
      <w:pStyle w:val="af3"/>
      <w:jc w:val="right"/>
      <w:rPr>
        <w:sz w:val="20"/>
        <w:szCs w:val="20"/>
      </w:rPr>
    </w:pPr>
    <w:r w:rsidRPr="00D369A1">
      <w:rPr>
        <w:sz w:val="20"/>
        <w:szCs w:val="20"/>
      </w:rPr>
      <w:fldChar w:fldCharType="begin"/>
    </w:r>
    <w:r w:rsidR="0013069E" w:rsidRPr="00D369A1">
      <w:rPr>
        <w:sz w:val="20"/>
        <w:szCs w:val="20"/>
      </w:rPr>
      <w:instrText>PAGE   \* MERGEFORMAT</w:instrText>
    </w:r>
    <w:r w:rsidRPr="00D369A1">
      <w:rPr>
        <w:sz w:val="20"/>
        <w:szCs w:val="20"/>
      </w:rPr>
      <w:fldChar w:fldCharType="separate"/>
    </w:r>
    <w:r w:rsidR="00525E66">
      <w:rPr>
        <w:noProof/>
        <w:sz w:val="20"/>
        <w:szCs w:val="20"/>
      </w:rPr>
      <w:t>6</w:t>
    </w:r>
    <w:r w:rsidRPr="00D369A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10" w:rsidRDefault="006C2010">
      <w:pPr>
        <w:spacing w:after="0" w:line="240" w:lineRule="auto"/>
      </w:pPr>
      <w:r>
        <w:separator/>
      </w:r>
    </w:p>
  </w:footnote>
  <w:footnote w:type="continuationSeparator" w:id="0">
    <w:p w:rsidR="006C2010" w:rsidRDefault="006C2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537"/>
    <w:multiLevelType w:val="hybridMultilevel"/>
    <w:tmpl w:val="989AFA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D55AD0"/>
    <w:multiLevelType w:val="hybridMultilevel"/>
    <w:tmpl w:val="56E0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E15"/>
    <w:rsid w:val="000108CA"/>
    <w:rsid w:val="00021878"/>
    <w:rsid w:val="00033A89"/>
    <w:rsid w:val="00044A76"/>
    <w:rsid w:val="00060A66"/>
    <w:rsid w:val="0009593F"/>
    <w:rsid w:val="00096D30"/>
    <w:rsid w:val="000D22E4"/>
    <w:rsid w:val="000E09AF"/>
    <w:rsid w:val="000F581D"/>
    <w:rsid w:val="0012645A"/>
    <w:rsid w:val="0013069E"/>
    <w:rsid w:val="00161F7A"/>
    <w:rsid w:val="00174515"/>
    <w:rsid w:val="001E0801"/>
    <w:rsid w:val="001E0D99"/>
    <w:rsid w:val="001E7A03"/>
    <w:rsid w:val="00221C95"/>
    <w:rsid w:val="002338F7"/>
    <w:rsid w:val="00266FF1"/>
    <w:rsid w:val="00290B44"/>
    <w:rsid w:val="002B7F20"/>
    <w:rsid w:val="002C2E5E"/>
    <w:rsid w:val="002E258B"/>
    <w:rsid w:val="002F3B18"/>
    <w:rsid w:val="003016BB"/>
    <w:rsid w:val="00323257"/>
    <w:rsid w:val="0036203D"/>
    <w:rsid w:val="0037778E"/>
    <w:rsid w:val="00395912"/>
    <w:rsid w:val="003A4BA6"/>
    <w:rsid w:val="003B62B6"/>
    <w:rsid w:val="003C1779"/>
    <w:rsid w:val="00415FA4"/>
    <w:rsid w:val="0049475A"/>
    <w:rsid w:val="004B3E7C"/>
    <w:rsid w:val="004B5458"/>
    <w:rsid w:val="004C096C"/>
    <w:rsid w:val="004C462A"/>
    <w:rsid w:val="004E0C95"/>
    <w:rsid w:val="004E55AA"/>
    <w:rsid w:val="004E6627"/>
    <w:rsid w:val="004F40E6"/>
    <w:rsid w:val="005223CA"/>
    <w:rsid w:val="00525E66"/>
    <w:rsid w:val="0058702D"/>
    <w:rsid w:val="005A1EF1"/>
    <w:rsid w:val="005D173E"/>
    <w:rsid w:val="005E3414"/>
    <w:rsid w:val="00625784"/>
    <w:rsid w:val="00647976"/>
    <w:rsid w:val="00676B42"/>
    <w:rsid w:val="0069615D"/>
    <w:rsid w:val="006C2010"/>
    <w:rsid w:val="00724339"/>
    <w:rsid w:val="00726ECA"/>
    <w:rsid w:val="007734EE"/>
    <w:rsid w:val="007A31F6"/>
    <w:rsid w:val="007A7115"/>
    <w:rsid w:val="007C6824"/>
    <w:rsid w:val="007C6B64"/>
    <w:rsid w:val="00805FD9"/>
    <w:rsid w:val="00810D1A"/>
    <w:rsid w:val="0084128E"/>
    <w:rsid w:val="00890FFB"/>
    <w:rsid w:val="008E0E6C"/>
    <w:rsid w:val="008E5B1B"/>
    <w:rsid w:val="00901668"/>
    <w:rsid w:val="00921AB2"/>
    <w:rsid w:val="009267BA"/>
    <w:rsid w:val="0093380F"/>
    <w:rsid w:val="0094232A"/>
    <w:rsid w:val="0096225A"/>
    <w:rsid w:val="009644A1"/>
    <w:rsid w:val="0096578A"/>
    <w:rsid w:val="009868DB"/>
    <w:rsid w:val="009971C7"/>
    <w:rsid w:val="009B328C"/>
    <w:rsid w:val="009D61E3"/>
    <w:rsid w:val="009E5F12"/>
    <w:rsid w:val="00A14B13"/>
    <w:rsid w:val="00A21739"/>
    <w:rsid w:val="00A43E42"/>
    <w:rsid w:val="00A84E11"/>
    <w:rsid w:val="00AB22BE"/>
    <w:rsid w:val="00B14FFD"/>
    <w:rsid w:val="00B2566E"/>
    <w:rsid w:val="00B62E15"/>
    <w:rsid w:val="00B945B4"/>
    <w:rsid w:val="00BC568A"/>
    <w:rsid w:val="00BF53EF"/>
    <w:rsid w:val="00C41A28"/>
    <w:rsid w:val="00C476D5"/>
    <w:rsid w:val="00C5110F"/>
    <w:rsid w:val="00C57B59"/>
    <w:rsid w:val="00C7457B"/>
    <w:rsid w:val="00C92463"/>
    <w:rsid w:val="00C928DD"/>
    <w:rsid w:val="00CA347B"/>
    <w:rsid w:val="00CC01D2"/>
    <w:rsid w:val="00CE5AD3"/>
    <w:rsid w:val="00D3470F"/>
    <w:rsid w:val="00D70043"/>
    <w:rsid w:val="00D774E4"/>
    <w:rsid w:val="00DA1C7E"/>
    <w:rsid w:val="00DC324A"/>
    <w:rsid w:val="00DF3D76"/>
    <w:rsid w:val="00DF5FC1"/>
    <w:rsid w:val="00E256B3"/>
    <w:rsid w:val="00E561DA"/>
    <w:rsid w:val="00EA3CFD"/>
    <w:rsid w:val="00ED1174"/>
    <w:rsid w:val="00EF6823"/>
    <w:rsid w:val="00F1497E"/>
    <w:rsid w:val="00F20C60"/>
    <w:rsid w:val="00F74EFD"/>
    <w:rsid w:val="00F80193"/>
    <w:rsid w:val="00FA1A59"/>
    <w:rsid w:val="00FA5D33"/>
    <w:rsid w:val="00FD33FF"/>
    <w:rsid w:val="00FE287E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34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2E15"/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99"/>
    <w:rsid w:val="0032325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56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61DA"/>
    <w:rPr>
      <w:rFonts w:ascii="Tahoma" w:eastAsia="Calibri" w:hAnsi="Tahoma" w:cs="Tahoma"/>
      <w:sz w:val="16"/>
      <w:szCs w:val="16"/>
    </w:rPr>
  </w:style>
  <w:style w:type="paragraph" w:styleId="af8">
    <w:name w:val="Normal (Web)"/>
    <w:basedOn w:val="a"/>
    <w:rsid w:val="007C6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5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F20C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C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C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C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C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C6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C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C6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C6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C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20C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0C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C6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20C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20C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20C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20C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20C6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20C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20C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20C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20C6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20C60"/>
    <w:rPr>
      <w:b/>
      <w:bCs/>
    </w:rPr>
  </w:style>
  <w:style w:type="character" w:styleId="a8">
    <w:name w:val="Emphasis"/>
    <w:basedOn w:val="a0"/>
    <w:uiPriority w:val="20"/>
    <w:qFormat/>
    <w:rsid w:val="00F20C6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20C60"/>
    <w:rPr>
      <w:szCs w:val="32"/>
    </w:rPr>
  </w:style>
  <w:style w:type="paragraph" w:styleId="aa">
    <w:name w:val="List Paragraph"/>
    <w:basedOn w:val="a"/>
    <w:uiPriority w:val="99"/>
    <w:qFormat/>
    <w:rsid w:val="00F20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0C60"/>
    <w:rPr>
      <w:i/>
    </w:rPr>
  </w:style>
  <w:style w:type="character" w:customStyle="1" w:styleId="22">
    <w:name w:val="Цитата 2 Знак"/>
    <w:basedOn w:val="a0"/>
    <w:link w:val="21"/>
    <w:uiPriority w:val="29"/>
    <w:rsid w:val="00F20C6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20C6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F20C60"/>
    <w:rPr>
      <w:b/>
      <w:i/>
      <w:sz w:val="24"/>
    </w:rPr>
  </w:style>
  <w:style w:type="character" w:styleId="ad">
    <w:name w:val="Subtle Emphasis"/>
    <w:uiPriority w:val="19"/>
    <w:qFormat/>
    <w:rsid w:val="00F20C6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20C6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20C6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20C6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20C6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20C60"/>
    <w:pPr>
      <w:outlineLvl w:val="9"/>
    </w:pPr>
  </w:style>
  <w:style w:type="paragraph" w:styleId="af3">
    <w:name w:val="footer"/>
    <w:basedOn w:val="a"/>
    <w:link w:val="af4"/>
    <w:uiPriority w:val="99"/>
    <w:rsid w:val="00B62E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62E15"/>
    <w:rPr>
      <w:rFonts w:ascii="Times New Roman" w:eastAsia="Times New Roman" w:hAnsi="Times New Roman"/>
      <w:sz w:val="24"/>
      <w:szCs w:val="24"/>
      <w:lang w:val="x-none" w:eastAsia="ru-RU"/>
    </w:rPr>
  </w:style>
  <w:style w:type="table" w:styleId="af5">
    <w:name w:val="Table Grid"/>
    <w:basedOn w:val="a1"/>
    <w:uiPriority w:val="99"/>
    <w:rsid w:val="0032325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Сведения о количестве обращений граждан, поступивших 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в органы местного самоуправления Зеленодольского муниципального района </a:t>
            </a:r>
          </a:p>
          <a:p>
            <a:pPr>
              <a:defRPr sz="1000"/>
            </a:pP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за первое полугодие 2017 года</a:t>
            </a:r>
            <a:endParaRPr lang="ru-RU" sz="1050">
              <a:latin typeface="Times New Roman" pitchFamily="18" charset="0"/>
              <a:cs typeface="Times New Roman" pitchFamily="18" charset="0"/>
            </a:endParaRPr>
          </a:p>
          <a:p>
            <a:pPr>
              <a:defRPr sz="1000"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 (в сравнении с аналогичным периодом предыдущих лет)</a:t>
            </a:r>
          </a:p>
        </c:rich>
      </c:tx>
      <c:layout>
        <c:manualLayout>
          <c:xMode val="edge"/>
          <c:yMode val="edge"/>
          <c:x val="0.16174218963370318"/>
          <c:y val="2.92063648293963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6448714636059095"/>
          <c:y val="0.26619595973926685"/>
          <c:w val="0.63183139144643952"/>
          <c:h val="0.589384186351706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3094</c:v>
                </c:pt>
                <c:pt idx="1">
                  <c:v>3616</c:v>
                </c:pt>
                <c:pt idx="2">
                  <c:v>3495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1.0724492000942065E-3"/>
                  <c:y val="4.91925274046626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76466760404559E-3"/>
                  <c:y val="-4.9394896296337237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231474690332364E-4"/>
                  <c:y val="-8.39645316912856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916609618746994E-3"/>
                  <c:y val="-9.352528386210583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711065284371237E-3"/>
                  <c:y val="-8.80623677200625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1052302391080811E-3"/>
                  <c:y val="3.2578373282488114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1414190709972536E-3"/>
                  <c:y val="6.05836035201482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858575784774965E-3"/>
                  <c:y val="-8.53299254007702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2287325092689038E-3"/>
                  <c:y val="-3.04384746024393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1412976708161253E-3"/>
                  <c:y val="4.35803612783696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7.4336972910763579E-3"/>
                  <c:y val="2.03180484792342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8161348252521064E-4"/>
                  <c:y val="1.06360969584684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6.7769334233804485E-3"/>
                  <c:y val="-7.0723760521226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4927633977039668E-3"/>
                  <c:y val="-5.12831164586943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5287924809583816E-3"/>
                  <c:y val="4.49081364829396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1367378800129168E-3"/>
                  <c:y val="4.24903504708970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1.0980039382218872E-2"/>
                  <c:y val="5.890381349390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0904762549546226E-3"/>
                  <c:y val="-8.63817712827802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9.1659028414298807E-3"/>
                  <c:y val="3.88953714507973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Лист1!$A$4:$A$6</c:f>
              <c:numCache>
                <c:formatCode>General</c:formatCode>
                <c:ptCount val="3"/>
                <c:pt idx="0">
                  <c:v>2017</c:v>
                </c:pt>
                <c:pt idx="1">
                  <c:v>2016</c:v>
                </c:pt>
                <c:pt idx="2">
                  <c:v>2015</c:v>
                </c:pt>
              </c:numCache>
            </c:numRef>
          </c:cat>
          <c:val>
            <c:numRef>
              <c:f>Лист1!$C$4:$C$6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8178688"/>
        <c:axId val="89929600"/>
      </c:barChart>
      <c:catAx>
        <c:axId val="6817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b="1"/>
            </a:pPr>
            <a:endParaRPr lang="ru-RU"/>
          </a:p>
        </c:txPr>
        <c:crossAx val="89929600"/>
        <c:crosses val="autoZero"/>
        <c:auto val="1"/>
        <c:lblAlgn val="ctr"/>
        <c:lblOffset val="100"/>
        <c:noMultiLvlLbl val="0"/>
      </c:catAx>
      <c:valAx>
        <c:axId val="899296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817868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50800" dir="5400000" algn="ctr" rotWithShape="0">
        <a:schemeClr val="tx1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Количество опубликованных уведомлений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в системе</a:t>
            </a:r>
          </a:p>
          <a:p>
            <a:pPr>
              <a:defRPr sz="1000"/>
            </a:pP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"Народный контроль" 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на 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30.06.2017</a:t>
            </a:r>
            <a:r>
              <a:rPr lang="ru-RU" sz="1050">
                <a:latin typeface="Times New Roman" pitchFamily="18" charset="0"/>
                <a:cs typeface="Times New Roman" pitchFamily="18" charset="0"/>
              </a:rPr>
              <a:t>.</a:t>
            </a:r>
          </a:p>
          <a:p>
            <a:pPr>
              <a:defRPr sz="1000"/>
            </a:pPr>
            <a:r>
              <a:rPr lang="ru-RU" sz="1000" b="0">
                <a:latin typeface="Times New Roman" pitchFamily="18" charset="0"/>
                <a:cs typeface="Times New Roman" pitchFamily="18" charset="0"/>
              </a:rPr>
              <a:t> (в сравнении  с территориями Республики Татарстан)</a:t>
            </a:r>
          </a:p>
        </c:rich>
      </c:tx>
      <c:layout>
        <c:manualLayout>
          <c:xMode val="edge"/>
          <c:yMode val="edge"/>
          <c:x val="0.25908230062074161"/>
          <c:y val="1.91700776442610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035577895717196"/>
          <c:y val="0.14660814579805917"/>
          <c:w val="0.74049008729596399"/>
          <c:h val="0.589384186351706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уведомлений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Лист1!$A$4:$A$13</c:f>
              <c:strCache>
                <c:ptCount val="10"/>
                <c:pt idx="0">
                  <c:v>Казань</c:v>
                </c:pt>
                <c:pt idx="1">
                  <c:v>Набережные Челны</c:v>
                </c:pt>
                <c:pt idx="2">
                  <c:v>Альметьевский район</c:v>
                </c:pt>
                <c:pt idx="3">
                  <c:v>Нижнекамский район</c:v>
                </c:pt>
                <c:pt idx="4">
                  <c:v>Бугульминский район</c:v>
                </c:pt>
                <c:pt idx="5">
                  <c:v>Лениногорский район</c:v>
                </c:pt>
                <c:pt idx="6">
                  <c:v>Зеленодольский район</c:v>
                </c:pt>
                <c:pt idx="7">
                  <c:v>Высокогорский район</c:v>
                </c:pt>
                <c:pt idx="8">
                  <c:v>Елабужский район</c:v>
                </c:pt>
                <c:pt idx="9">
                  <c:v>Чистопольский район</c:v>
                </c:pt>
              </c:strCache>
            </c:strRef>
          </c:cat>
          <c:val>
            <c:numRef>
              <c:f>Лист1!$B$4:$B$13</c:f>
              <c:numCache>
                <c:formatCode>General</c:formatCode>
                <c:ptCount val="10"/>
                <c:pt idx="0">
                  <c:v>75096</c:v>
                </c:pt>
                <c:pt idx="1">
                  <c:v>12167</c:v>
                </c:pt>
                <c:pt idx="2">
                  <c:v>9175</c:v>
                </c:pt>
                <c:pt idx="3">
                  <c:v>5280</c:v>
                </c:pt>
                <c:pt idx="4">
                  <c:v>3870</c:v>
                </c:pt>
                <c:pt idx="5">
                  <c:v>3330</c:v>
                </c:pt>
                <c:pt idx="6">
                  <c:v>2365</c:v>
                </c:pt>
                <c:pt idx="7">
                  <c:v>1214</c:v>
                </c:pt>
                <c:pt idx="8">
                  <c:v>1131</c:v>
                </c:pt>
                <c:pt idx="9">
                  <c:v>1111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065088"/>
        <c:axId val="59066624"/>
      </c:barChart>
      <c:catAx>
        <c:axId val="5906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/>
          <a:lstStyle/>
          <a:p>
            <a:pPr>
              <a:defRPr sz="800" b="1"/>
            </a:pPr>
            <a:endParaRPr lang="ru-RU"/>
          </a:p>
        </c:txPr>
        <c:crossAx val="59066624"/>
        <c:crosses val="autoZero"/>
        <c:auto val="1"/>
        <c:lblAlgn val="ctr"/>
        <c:lblOffset val="100"/>
        <c:noMultiLvlLbl val="0"/>
      </c:catAx>
      <c:valAx>
        <c:axId val="590666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9065088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50800" dir="5400000" algn="ctr" rotWithShape="0">
        <a:sysClr val="windowText" lastClr="000000"/>
      </a:outerShdw>
    </a:effectLst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Территориальное распределение обращений граждан, поступивших  </a:t>
            </a:r>
          </a:p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в Зеленодольский муниципальный район в первом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 полугодии 2017 года</a:t>
            </a:r>
            <a:endParaRPr lang="ru-RU" sz="1050"/>
          </a:p>
        </c:rich>
      </c:tx>
      <c:layout>
        <c:manualLayout>
          <c:xMode val="edge"/>
          <c:yMode val="edge"/>
          <c:x val="0.12735934989576556"/>
          <c:y val="3.7224882972102719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4450505873744"/>
          <c:y val="0.37566154950055702"/>
          <c:w val="0.78566096600195423"/>
          <c:h val="0.52806496062992125"/>
        </c:manualLayout>
      </c:layout>
      <c:pie3DChart>
        <c:varyColors val="1"/>
        <c:ser>
          <c:idx val="0"/>
          <c:order val="0"/>
          <c:tx>
            <c:strRef>
              <c:f>Лист1!$B$3</c:f>
              <c:strCache>
                <c:ptCount val="1"/>
                <c:pt idx="0">
                  <c:v>2016 год</c:v>
                </c:pt>
              </c:strCache>
            </c:strRef>
          </c:tx>
          <c:explosion val="36"/>
          <c:dPt>
            <c:idx val="1"/>
            <c:bubble3D val="0"/>
          </c:dPt>
          <c:dLbls>
            <c:dLbl>
              <c:idx val="0"/>
              <c:layout>
                <c:manualLayout>
                  <c:x val="0.14357596866656727"/>
                  <c:y val="-8.965501614456467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 baseline="0"/>
                      <a:t>г.Зеленодольск 87%</a:t>
                    </a:r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577974439941994"/>
                  <c:y val="5.0562888272059521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Сельские</a:t>
                    </a:r>
                    <a:r>
                      <a:rPr lang="ru-RU" sz="1050" b="0" baseline="0"/>
                      <a:t> и городские поселения района 11,3%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077040538566743"/>
                  <c:y val="3.6399738570228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области и регионы
1,7%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446598021401171E-2"/>
                  <c:y val="-0.1119193171719676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7078428898310788"/>
                  <c:y val="-7.5167848113474003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/>
                      <a:t>Из Муниципальных районов</a:t>
                    </a:r>
                    <a:r>
                      <a:rPr lang="ru-RU" sz="1050" b="0" baseline="0"/>
                      <a:t>
22%</a:t>
                    </a:r>
                    <a:endParaRPr lang="ru-RU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2692</c:v>
                </c:pt>
                <c:pt idx="1">
                  <c:v>349</c:v>
                </c:pt>
                <c:pt idx="2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Лист1!$A$4:$A$6</c:f>
              <c:strCache>
                <c:ptCount val="3"/>
                <c:pt idx="0">
                  <c:v>г. Зеленодольск</c:v>
                </c:pt>
                <c:pt idx="1">
                  <c:v>Сельские и городские поселения ЗМР</c:v>
                </c:pt>
                <c:pt idx="2">
                  <c:v>Другие области и регионы</c:v>
                </c:pt>
              </c:strCache>
            </c:strRef>
          </c:cat>
          <c:val>
            <c:numRef>
              <c:f>Лист1!$C$4:$C$6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effectLst>
      <a:outerShdw blurRad="50800" dist="50800" dir="5400000" algn="ctr" rotWithShape="0">
        <a:sysClr val="windowText" lastClr="000000"/>
      </a:outerShdw>
    </a:effectLst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/>
            </a:pPr>
            <a:r>
              <a:rPr lang="ru-RU" sz="1050">
                <a:latin typeface="Times New Roman" pitchFamily="18" charset="0"/>
                <a:cs typeface="Times New Roman" pitchFamily="18" charset="0"/>
              </a:rPr>
              <a:t>Сведения о количестве обращений граждан, поступивших </a:t>
            </a: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из поселений Зеленодольского муниципального района и по вопросам их деятельности  </a:t>
            </a:r>
          </a:p>
          <a:p>
            <a:pPr>
              <a:defRPr sz="1050"/>
            </a:pPr>
            <a:r>
              <a:rPr lang="ru-RU" sz="1050" baseline="0">
                <a:latin typeface="Times New Roman" pitchFamily="18" charset="0"/>
                <a:cs typeface="Times New Roman" pitchFamily="18" charset="0"/>
              </a:rPr>
              <a:t>за первое полугодие 2017 года </a:t>
            </a:r>
            <a:r>
              <a:rPr lang="ru-RU" sz="1050" b="0" baseline="0">
                <a:latin typeface="Times New Roman" pitchFamily="18" charset="0"/>
                <a:cs typeface="Times New Roman" pitchFamily="18" charset="0"/>
              </a:rPr>
              <a:t>( в расчете на 1000 человек н</a:t>
            </a:r>
            <a:r>
              <a:rPr lang="ru-RU" sz="1050" b="0" i="0" baseline="0">
                <a:latin typeface="Times New Roman" pitchFamily="18" charset="0"/>
                <a:cs typeface="Times New Roman" pitchFamily="18" charset="0"/>
              </a:rPr>
              <a:t>а</a:t>
            </a:r>
            <a:r>
              <a:rPr lang="ru-RU" sz="1050" b="0" baseline="0">
                <a:latin typeface="Times New Roman" pitchFamily="18" charset="0"/>
                <a:cs typeface="Times New Roman" pitchFamily="18" charset="0"/>
              </a:rPr>
              <a:t>селения)</a:t>
            </a:r>
            <a:endParaRPr lang="ru-RU" sz="105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782127547536183"/>
          <c:y val="1.7283950617283949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9196389636248444E-2"/>
          <c:y val="0.14859725867599882"/>
          <c:w val="0.91028669493236425"/>
          <c:h val="0.643915675417760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Лист1!$A$4:$A$26</c:f>
              <c:strCache>
                <c:ptCount val="23"/>
                <c:pt idx="0">
                  <c:v>Айшинское СП</c:v>
                </c:pt>
                <c:pt idx="1">
                  <c:v>Агзигитовское СП</c:v>
                </c:pt>
                <c:pt idx="2">
                  <c:v>Большеачасырское СП</c:v>
                </c:pt>
                <c:pt idx="3">
                  <c:v>Большеключинское СП</c:v>
                </c:pt>
                <c:pt idx="4">
                  <c:v>Большекургузинское СП</c:v>
                </c:pt>
                <c:pt idx="5">
                  <c:v>Большеширданское СП</c:v>
                </c:pt>
                <c:pt idx="6">
                  <c:v>Большеякинское СП</c:v>
                </c:pt>
                <c:pt idx="7">
                  <c:v>Бишнинское СП</c:v>
                </c:pt>
                <c:pt idx="8">
                  <c:v>пгт Васильево</c:v>
                </c:pt>
                <c:pt idx="9">
                  <c:v>пгт Нижние Вязовые</c:v>
                </c:pt>
                <c:pt idx="10">
                  <c:v>Кугеевское СП</c:v>
                </c:pt>
                <c:pt idx="11">
                  <c:v>Кугушевское СП</c:v>
                </c:pt>
                <c:pt idx="12">
                  <c:v>Мамадыш-Акиловское СП</c:v>
                </c:pt>
                <c:pt idx="13">
                  <c:v>Молвинское СП</c:v>
                </c:pt>
                <c:pt idx="14">
                  <c:v>Нижнеураспугинское СП</c:v>
                </c:pt>
                <c:pt idx="15">
                  <c:v>Новопольское СП</c:v>
                </c:pt>
                <c:pt idx="16">
                  <c:v>Нурлатское СП</c:v>
                </c:pt>
                <c:pt idx="17">
                  <c:v>Октябрьское СП</c:v>
                </c:pt>
                <c:pt idx="18">
                  <c:v>Осиновское СП</c:v>
                </c:pt>
                <c:pt idx="19">
                  <c:v>Русско-Азелеевское СП</c:v>
                </c:pt>
                <c:pt idx="20">
                  <c:v>Раифское СП</c:v>
                </c:pt>
                <c:pt idx="21">
                  <c:v>Свияжское СП</c:v>
                </c:pt>
                <c:pt idx="22">
                  <c:v>Утяшкинское СП</c:v>
                </c:pt>
              </c:strCache>
            </c:strRef>
          </c:cat>
          <c:val>
            <c:numRef>
              <c:f>Лист1!$B$4:$B$26</c:f>
              <c:numCache>
                <c:formatCode>General</c:formatCode>
                <c:ptCount val="23"/>
                <c:pt idx="0">
                  <c:v>2.1</c:v>
                </c:pt>
                <c:pt idx="1">
                  <c:v>0.2</c:v>
                </c:pt>
                <c:pt idx="2">
                  <c:v>0</c:v>
                </c:pt>
                <c:pt idx="3">
                  <c:v>1.1000000000000001</c:v>
                </c:pt>
                <c:pt idx="4">
                  <c:v>0.3</c:v>
                </c:pt>
                <c:pt idx="5">
                  <c:v>0.1</c:v>
                </c:pt>
                <c:pt idx="6">
                  <c:v>0.4</c:v>
                </c:pt>
                <c:pt idx="7">
                  <c:v>0.2</c:v>
                </c:pt>
                <c:pt idx="8">
                  <c:v>9.6999999999999993</c:v>
                </c:pt>
                <c:pt idx="9">
                  <c:v>5.0999999999999996</c:v>
                </c:pt>
                <c:pt idx="10">
                  <c:v>0</c:v>
                </c:pt>
                <c:pt idx="11">
                  <c:v>0.1</c:v>
                </c:pt>
                <c:pt idx="12">
                  <c:v>0.2</c:v>
                </c:pt>
                <c:pt idx="13">
                  <c:v>0.3</c:v>
                </c:pt>
                <c:pt idx="14">
                  <c:v>0</c:v>
                </c:pt>
                <c:pt idx="15">
                  <c:v>1</c:v>
                </c:pt>
                <c:pt idx="16">
                  <c:v>0.7</c:v>
                </c:pt>
                <c:pt idx="17">
                  <c:v>5.4</c:v>
                </c:pt>
                <c:pt idx="18">
                  <c:v>5.0999999999999996</c:v>
                </c:pt>
                <c:pt idx="19">
                  <c:v>0.1</c:v>
                </c:pt>
                <c:pt idx="20">
                  <c:v>1.6</c:v>
                </c:pt>
                <c:pt idx="21">
                  <c:v>0</c:v>
                </c:pt>
                <c:pt idx="2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Лист1!$A$4:$A$26</c:f>
              <c:strCache>
                <c:ptCount val="23"/>
                <c:pt idx="0">
                  <c:v>Айшинское СП</c:v>
                </c:pt>
                <c:pt idx="1">
                  <c:v>Агзигитовское СП</c:v>
                </c:pt>
                <c:pt idx="2">
                  <c:v>Большеачасырское СП</c:v>
                </c:pt>
                <c:pt idx="3">
                  <c:v>Большеключинское СП</c:v>
                </c:pt>
                <c:pt idx="4">
                  <c:v>Большекургузинское СП</c:v>
                </c:pt>
                <c:pt idx="5">
                  <c:v>Большеширданское СП</c:v>
                </c:pt>
                <c:pt idx="6">
                  <c:v>Большеякинское СП</c:v>
                </c:pt>
                <c:pt idx="7">
                  <c:v>Бишнинское СП</c:v>
                </c:pt>
                <c:pt idx="8">
                  <c:v>пгт Васильево</c:v>
                </c:pt>
                <c:pt idx="9">
                  <c:v>пгт Нижние Вязовые</c:v>
                </c:pt>
                <c:pt idx="10">
                  <c:v>Кугеевское СП</c:v>
                </c:pt>
                <c:pt idx="11">
                  <c:v>Кугушевское СП</c:v>
                </c:pt>
                <c:pt idx="12">
                  <c:v>Мамадыш-Акиловское СП</c:v>
                </c:pt>
                <c:pt idx="13">
                  <c:v>Молвинское СП</c:v>
                </c:pt>
                <c:pt idx="14">
                  <c:v>Нижнеураспугинское СП</c:v>
                </c:pt>
                <c:pt idx="15">
                  <c:v>Новопольское СП</c:v>
                </c:pt>
                <c:pt idx="16">
                  <c:v>Нурлатское СП</c:v>
                </c:pt>
                <c:pt idx="17">
                  <c:v>Октябрьское СП</c:v>
                </c:pt>
                <c:pt idx="18">
                  <c:v>Осиновское СП</c:v>
                </c:pt>
                <c:pt idx="19">
                  <c:v>Русско-Азелеевское СП</c:v>
                </c:pt>
                <c:pt idx="20">
                  <c:v>Раифское СП</c:v>
                </c:pt>
                <c:pt idx="21">
                  <c:v>Свияжское СП</c:v>
                </c:pt>
                <c:pt idx="22">
                  <c:v>Утяшкинское СП</c:v>
                </c:pt>
              </c:strCache>
            </c:strRef>
          </c:cat>
          <c:val>
            <c:numRef>
              <c:f>Лист1!$C$4:$C$26</c:f>
              <c:numCache>
                <c:formatCode>General</c:formatCode>
                <c:ptCount val="2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9300864"/>
        <c:axId val="59347712"/>
        <c:axId val="0"/>
      </c:bar3DChart>
      <c:catAx>
        <c:axId val="59300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347712"/>
        <c:crosses val="autoZero"/>
        <c:auto val="1"/>
        <c:lblAlgn val="ctr"/>
        <c:lblOffset val="100"/>
        <c:noMultiLvlLbl val="0"/>
      </c:catAx>
      <c:valAx>
        <c:axId val="59347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9300864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50800" dir="5400000" algn="ctr" rotWithShape="0">
        <a:sysClr val="window" lastClr="FFFFFF">
          <a:lumMod val="50000"/>
        </a:sys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 b="1"/>
            </a:pPr>
            <a:r>
              <a:rPr lang="ru-RU" sz="1050" b="1">
                <a:latin typeface="Times New Roman" pitchFamily="18" charset="0"/>
                <a:cs typeface="Times New Roman" pitchFamily="18" charset="0"/>
              </a:rPr>
              <a:t>Сведения о количестве и содержании вопросов, </a:t>
            </a:r>
          </a:p>
          <a:p>
            <a:pPr>
              <a:defRPr sz="1050" b="1"/>
            </a:pPr>
            <a:r>
              <a:rPr lang="ru-RU" sz="1050" b="1">
                <a:latin typeface="Times New Roman" pitchFamily="18" charset="0"/>
                <a:cs typeface="Times New Roman" pitchFamily="18" charset="0"/>
              </a:rPr>
              <a:t>содержащихся в письменных и устных обращениях граждан</a:t>
            </a:r>
            <a:r>
              <a:rPr lang="ru-RU" sz="1050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050" b="1">
                <a:latin typeface="Times New Roman" pitchFamily="18" charset="0"/>
                <a:cs typeface="Times New Roman" pitchFamily="18" charset="0"/>
              </a:rPr>
              <a:t>в</a:t>
            </a:r>
            <a:r>
              <a:rPr lang="ru-RU" sz="1050" b="1" baseline="0">
                <a:latin typeface="Times New Roman" pitchFamily="18" charset="0"/>
                <a:cs typeface="Times New Roman" pitchFamily="18" charset="0"/>
              </a:rPr>
              <a:t> первом полугодии 2017 года </a:t>
            </a:r>
            <a:r>
              <a:rPr lang="ru-RU" sz="1050" b="0">
                <a:latin typeface="Times New Roman" pitchFamily="18" charset="0"/>
                <a:cs typeface="Times New Roman" pitchFamily="18" charset="0"/>
              </a:rPr>
              <a:t>(в сравнении с аналогичным периодом предыдущих</a:t>
            </a:r>
            <a:r>
              <a:rPr lang="ru-RU" sz="1050" b="0" baseline="0">
                <a:latin typeface="Times New Roman" pitchFamily="18" charset="0"/>
                <a:cs typeface="Times New Roman" pitchFamily="18" charset="0"/>
              </a:rPr>
              <a:t> лет)</a:t>
            </a:r>
            <a:endParaRPr lang="ru-RU" sz="1050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8.8173379286055717E-2"/>
          <c:y val="6.06263511771356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5468383063959"/>
          <c:y val="0.2351692402086103"/>
          <c:w val="0.83476960747318729"/>
          <c:h val="0.382812288869507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Лист1!$A$4:$A$8</c:f>
              <c:strCache>
                <c:ptCount val="5"/>
                <c:pt idx="0">
                  <c:v>Государство, общ-во, политика</c:v>
                </c:pt>
                <c:pt idx="1">
                  <c:v>Экономика</c:v>
                </c:pt>
                <c:pt idx="2">
                  <c:v>Жилищно-коммунальная сфера</c:v>
                </c:pt>
                <c:pt idx="3">
                  <c:v>Социальная сфера</c:v>
                </c:pt>
                <c:pt idx="4">
                  <c:v>Оборона, без-ность, законность</c:v>
                </c:pt>
              </c:strCache>
            </c:strRef>
          </c:cat>
          <c:val>
            <c:numRef>
              <c:f>Лист1!$B$4:$B$8</c:f>
              <c:numCache>
                <c:formatCode>General</c:formatCode>
                <c:ptCount val="5"/>
                <c:pt idx="0">
                  <c:v>393</c:v>
                </c:pt>
                <c:pt idx="1">
                  <c:v>1461</c:v>
                </c:pt>
                <c:pt idx="2">
                  <c:v>1116</c:v>
                </c:pt>
                <c:pt idx="3">
                  <c:v>335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Лист1!$A$4:$A$8</c:f>
              <c:strCache>
                <c:ptCount val="5"/>
                <c:pt idx="0">
                  <c:v>Государство, общ-во, политика</c:v>
                </c:pt>
                <c:pt idx="1">
                  <c:v>Экономика</c:v>
                </c:pt>
                <c:pt idx="2">
                  <c:v>Жилищно-коммунальная сфера</c:v>
                </c:pt>
                <c:pt idx="3">
                  <c:v>Социальная сфера</c:v>
                </c:pt>
                <c:pt idx="4">
                  <c:v>Оборона, без-ность, законность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175</c:v>
                </c:pt>
                <c:pt idx="1">
                  <c:v>1418</c:v>
                </c:pt>
                <c:pt idx="2">
                  <c:v>1473</c:v>
                </c:pt>
                <c:pt idx="3">
                  <c:v>344</c:v>
                </c:pt>
                <c:pt idx="4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Лист1!$A$4:$A$8</c:f>
              <c:strCache>
                <c:ptCount val="5"/>
                <c:pt idx="0">
                  <c:v>Государство, общ-во, политика</c:v>
                </c:pt>
                <c:pt idx="1">
                  <c:v>Экономика</c:v>
                </c:pt>
                <c:pt idx="2">
                  <c:v>Жилищно-коммунальная сфера</c:v>
                </c:pt>
                <c:pt idx="3">
                  <c:v>Социальная сфера</c:v>
                </c:pt>
                <c:pt idx="4">
                  <c:v>Оборона, без-ность, законность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233</c:v>
                </c:pt>
                <c:pt idx="1">
                  <c:v>1258</c:v>
                </c:pt>
                <c:pt idx="2">
                  <c:v>1340</c:v>
                </c:pt>
                <c:pt idx="3">
                  <c:v>507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68576"/>
        <c:axId val="59370112"/>
      </c:barChart>
      <c:catAx>
        <c:axId val="5936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700000" vert="horz" anchor="t" anchorCtr="1"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9370112"/>
        <c:crosses val="autoZero"/>
        <c:auto val="1"/>
        <c:lblAlgn val="ctr"/>
        <c:lblOffset val="100"/>
        <c:noMultiLvlLbl val="0"/>
      </c:catAx>
      <c:valAx>
        <c:axId val="593701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5936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680058363311618"/>
          <c:y val="0.10037829654164765"/>
          <c:w val="0.11466344662188792"/>
          <c:h val="0.18555412311496328"/>
        </c:manualLayout>
      </c:layout>
      <c:overlay val="0"/>
    </c:legend>
    <c:plotVisOnly val="1"/>
    <c:dispBlanksAs val="gap"/>
    <c:showDLblsOverMax val="0"/>
  </c:chart>
  <c:spPr>
    <a:effectLst>
      <a:outerShdw blurRad="50800" dist="50800" dir="5400000" algn="ctr" rotWithShape="0">
        <a:sysClr val="windowText" lastClr="000000"/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33DF-C111-4AFC-9A1A-83BE1F8D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</cp:revision>
  <cp:lastPrinted>2016-01-23T10:57:00Z</cp:lastPrinted>
  <dcterms:created xsi:type="dcterms:W3CDTF">2016-02-25T04:26:00Z</dcterms:created>
  <dcterms:modified xsi:type="dcterms:W3CDTF">2017-09-07T13:40:00Z</dcterms:modified>
</cp:coreProperties>
</file>