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736"/>
        <w:gridCol w:w="4727"/>
      </w:tblGrid>
      <w:tr w:rsidR="0034635B" w:rsidRPr="001239AD" w:rsidTr="00995A34"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sz w:val="28"/>
                <w:szCs w:val="28"/>
              </w:rPr>
              <w:t>РЕСПУБЛИКА  ТАТАРСТАН</w:t>
            </w:r>
          </w:p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sz w:val="28"/>
                <w:szCs w:val="28"/>
              </w:rPr>
              <w:t>ЗЕЛЕНОДОЛЬСКИЙ    МУНИЦИПАЛЬНЫЙ РАЙОН</w:t>
            </w:r>
          </w:p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УТЯШКИНСКОГО СЕЛЬСКОГО ПОСЕЛЕНИЯ</w:t>
            </w:r>
          </w:p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sz w:val="28"/>
                <w:szCs w:val="28"/>
              </w:rPr>
              <w:t xml:space="preserve">Нагорная ул., 99а </w:t>
            </w:r>
            <w:proofErr w:type="spellStart"/>
            <w:r w:rsidRPr="001239A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1239AD"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 w:rsidRPr="001239AD">
              <w:rPr>
                <w:rFonts w:ascii="Times New Roman" w:hAnsi="Times New Roman"/>
                <w:b/>
                <w:sz w:val="28"/>
                <w:szCs w:val="28"/>
              </w:rPr>
              <w:t>тяшки</w:t>
            </w:r>
            <w:proofErr w:type="spellEnd"/>
            <w:r w:rsidRPr="001239AD">
              <w:rPr>
                <w:rFonts w:ascii="Times New Roman" w:hAnsi="Times New Roman"/>
                <w:b/>
                <w:sz w:val="28"/>
                <w:szCs w:val="28"/>
              </w:rPr>
              <w:t>, 422514</w:t>
            </w:r>
          </w:p>
          <w:p w:rsidR="0034635B" w:rsidRPr="001239AD" w:rsidRDefault="0034635B" w:rsidP="007879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>ТАТАРСТАН  РЕСПУБЛИКАСЫ</w:t>
            </w:r>
          </w:p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>ЗЕЛЕНОДОЛ МУНИЦИПАЛЬ РАЙОНЫ</w:t>
            </w:r>
          </w:p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ӨТ</w:t>
            </w:r>
            <w:r w:rsidRPr="001239A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Ә</w:t>
            </w:r>
            <w:r w:rsidRPr="001239AD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ШК</w:t>
            </w:r>
            <w:r w:rsidRPr="001239A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Ә</w:t>
            </w:r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АВЫЛ ЖИРЛЕГЕ БАШЛЫГЫ КОМИТЕТЫ</w:t>
            </w:r>
          </w:p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34635B" w:rsidRPr="001239AD" w:rsidRDefault="0034635B" w:rsidP="007879D3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Нагорная </w:t>
            </w:r>
            <w:proofErr w:type="spellStart"/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>ур</w:t>
            </w:r>
            <w:proofErr w:type="spellEnd"/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., 99а </w:t>
            </w:r>
            <w:proofErr w:type="spellStart"/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>Өтәшкә</w:t>
            </w:r>
            <w:proofErr w:type="spellEnd"/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>ав</w:t>
            </w:r>
            <w:proofErr w:type="spellEnd"/>
            <w:r w:rsidRPr="001239AD">
              <w:rPr>
                <w:rFonts w:ascii="Times New Roman" w:hAnsi="Times New Roman"/>
                <w:b/>
                <w:iCs/>
                <w:sz w:val="28"/>
                <w:szCs w:val="28"/>
              </w:rPr>
              <w:t>, 422514</w:t>
            </w:r>
          </w:p>
        </w:tc>
      </w:tr>
    </w:tbl>
    <w:p w:rsidR="0034635B" w:rsidRPr="001239AD" w:rsidRDefault="0034635B" w:rsidP="007879D3">
      <w:pPr>
        <w:tabs>
          <w:tab w:val="left" w:pos="28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4635B" w:rsidRPr="001239AD" w:rsidRDefault="0034635B" w:rsidP="00787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39AD">
        <w:rPr>
          <w:rFonts w:ascii="Times New Roman" w:hAnsi="Times New Roman"/>
          <w:b/>
          <w:sz w:val="28"/>
          <w:szCs w:val="28"/>
        </w:rPr>
        <w:t>ПОСТАНОВЛЕНИЕ</w:t>
      </w:r>
    </w:p>
    <w:p w:rsidR="0034635B" w:rsidRPr="001239AD" w:rsidRDefault="0034635B" w:rsidP="00787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35B" w:rsidRPr="001239AD" w:rsidRDefault="0034635B" w:rsidP="00787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3C1B" w:rsidRDefault="00C21F9A" w:rsidP="007879D3">
      <w:pPr>
        <w:keepNext/>
        <w:keepLines/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04</w:t>
      </w:r>
      <w:r w:rsidR="00482E71" w:rsidRPr="001239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39AD" w:rsidRPr="001239AD">
        <w:rPr>
          <w:rFonts w:ascii="Times New Roman" w:hAnsi="Times New Roman"/>
          <w:b/>
          <w:bCs/>
          <w:sz w:val="28"/>
          <w:szCs w:val="28"/>
        </w:rPr>
        <w:t>м</w:t>
      </w:r>
      <w:r w:rsidR="00EF2461" w:rsidRPr="001239AD">
        <w:rPr>
          <w:rFonts w:ascii="Times New Roman" w:hAnsi="Times New Roman"/>
          <w:b/>
          <w:bCs/>
          <w:sz w:val="28"/>
          <w:szCs w:val="28"/>
        </w:rPr>
        <w:t>а</w:t>
      </w:r>
      <w:r w:rsidR="00482E71" w:rsidRPr="001239AD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993C1B" w:rsidRPr="001239A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C23354" w:rsidRPr="001239AD">
        <w:rPr>
          <w:rFonts w:ascii="Times New Roman" w:hAnsi="Times New Roman"/>
          <w:b/>
          <w:bCs/>
          <w:sz w:val="28"/>
          <w:szCs w:val="28"/>
        </w:rPr>
        <w:t>8</w:t>
      </w:r>
      <w:r w:rsidR="00993C1B" w:rsidRPr="001239AD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</w:t>
      </w:r>
      <w:r w:rsidR="00482E71" w:rsidRPr="001239A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93C1B" w:rsidRPr="001239AD">
        <w:rPr>
          <w:rFonts w:ascii="Times New Roman" w:hAnsi="Times New Roman"/>
          <w:b/>
          <w:bCs/>
          <w:sz w:val="28"/>
          <w:szCs w:val="28"/>
        </w:rPr>
        <w:t xml:space="preserve">        № </w:t>
      </w:r>
      <w:r w:rsidR="00482E71" w:rsidRPr="001239AD">
        <w:rPr>
          <w:rFonts w:ascii="Times New Roman" w:hAnsi="Times New Roman"/>
          <w:b/>
          <w:bCs/>
          <w:sz w:val="28"/>
          <w:szCs w:val="28"/>
        </w:rPr>
        <w:t>1</w:t>
      </w:r>
      <w:r w:rsidR="001239AD" w:rsidRPr="001239AD">
        <w:rPr>
          <w:rFonts w:ascii="Times New Roman" w:hAnsi="Times New Roman"/>
          <w:b/>
          <w:bCs/>
          <w:sz w:val="28"/>
          <w:szCs w:val="28"/>
        </w:rPr>
        <w:t>1</w:t>
      </w:r>
    </w:p>
    <w:p w:rsidR="001239AD" w:rsidRPr="001239AD" w:rsidRDefault="001239AD" w:rsidP="007879D3">
      <w:pPr>
        <w:keepNext/>
        <w:keepLines/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39AD" w:rsidRPr="001239AD" w:rsidRDefault="001239AD" w:rsidP="00CB7426">
      <w:pPr>
        <w:spacing w:line="240" w:lineRule="auto"/>
        <w:ind w:right="4135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Утяшкинского сельского </w:t>
      </w:r>
      <w:r w:rsidRPr="001239AD">
        <w:rPr>
          <w:rFonts w:ascii="Times New Roman" w:hAnsi="Times New Roman"/>
          <w:sz w:val="28"/>
          <w:szCs w:val="28"/>
        </w:rPr>
        <w:t>поселения «Об утверждении отчета 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Утяшкинское сельское </w:t>
      </w:r>
      <w:r w:rsidRPr="001239AD">
        <w:rPr>
          <w:rFonts w:ascii="Times New Roman" w:hAnsi="Times New Roman"/>
          <w:sz w:val="28"/>
          <w:szCs w:val="28"/>
        </w:rPr>
        <w:t>поселение» Зеленодольского муниципального района Республики Татарстан за 2017 год»</w:t>
      </w:r>
    </w:p>
    <w:p w:rsidR="001239AD" w:rsidRPr="001239AD" w:rsidRDefault="001239AD" w:rsidP="00CB7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 xml:space="preserve">В целях соблюдения прав жителей </w:t>
      </w:r>
      <w:r>
        <w:rPr>
          <w:rFonts w:ascii="Times New Roman" w:hAnsi="Times New Roman"/>
          <w:sz w:val="28"/>
          <w:szCs w:val="28"/>
        </w:rPr>
        <w:t xml:space="preserve">Утяшкинского сельского </w:t>
      </w:r>
      <w:r w:rsidRPr="001239AD">
        <w:rPr>
          <w:rFonts w:ascii="Times New Roman" w:hAnsi="Times New Roman"/>
          <w:sz w:val="28"/>
          <w:szCs w:val="28"/>
        </w:rPr>
        <w:t xml:space="preserve">поселения  на участие в обсуждении отчета об исполнении бюджета муниципального </w:t>
      </w:r>
      <w:proofErr w:type="gramStart"/>
      <w:r w:rsidRPr="001239AD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 xml:space="preserve">Утяшкинское сельское </w:t>
      </w:r>
      <w:r w:rsidRPr="001239AD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</w:t>
      </w:r>
      <w:r w:rsidRPr="001239AD">
        <w:rPr>
          <w:rFonts w:ascii="Times New Roman" w:hAnsi="Times New Roman"/>
          <w:sz w:val="28"/>
          <w:szCs w:val="28"/>
        </w:rPr>
        <w:t>» Зеленодольского муниципального района Республики Татарстан за 2017 год посредством проведения публичных слушаний, в соответствии со статьей 28 Федерального закона от 6 октября 2003 года № 131 -ФЗ «Об общих принципах организации местного самоуправления в Российской Федерации» и статьей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Утяшкинское сельское</w:t>
      </w:r>
      <w:r w:rsidRPr="001239AD">
        <w:rPr>
          <w:rFonts w:ascii="Times New Roman" w:hAnsi="Times New Roman"/>
          <w:sz w:val="28"/>
          <w:szCs w:val="28"/>
        </w:rPr>
        <w:t xml:space="preserve"> поселение» Зеленодольского муниципального района Республики Татарстан</w:t>
      </w:r>
      <w:proofErr w:type="gramEnd"/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9AD">
        <w:rPr>
          <w:rFonts w:ascii="Times New Roman" w:hAnsi="Times New Roman"/>
          <w:b/>
          <w:sz w:val="28"/>
          <w:szCs w:val="28"/>
        </w:rPr>
        <w:t>ПОСТАНОВЛЯЮ:</w:t>
      </w:r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1.</w:t>
      </w:r>
      <w:r w:rsidRPr="001239AD">
        <w:rPr>
          <w:rFonts w:ascii="Times New Roman" w:hAnsi="Times New Roman"/>
          <w:sz w:val="28"/>
          <w:szCs w:val="28"/>
        </w:rPr>
        <w:tab/>
        <w:t xml:space="preserve">Назначить проведение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>Утяшкинского сельского</w:t>
      </w:r>
      <w:r w:rsidRPr="001239AD">
        <w:rPr>
          <w:rFonts w:ascii="Times New Roman" w:hAnsi="Times New Roman"/>
          <w:sz w:val="28"/>
          <w:szCs w:val="28"/>
        </w:rPr>
        <w:t xml:space="preserve"> поселения  «Об утверждении отчета 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Утяшкинское сельское</w:t>
      </w:r>
      <w:r w:rsidRPr="001239AD">
        <w:rPr>
          <w:rFonts w:ascii="Times New Roman" w:hAnsi="Times New Roman"/>
          <w:sz w:val="28"/>
          <w:szCs w:val="28"/>
        </w:rPr>
        <w:t xml:space="preserve"> поселение» Зеленодольского муниципального района Республики Татарстан за 2017 год».</w:t>
      </w:r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2.</w:t>
      </w:r>
      <w:r w:rsidRPr="001239AD">
        <w:rPr>
          <w:rFonts w:ascii="Times New Roman" w:hAnsi="Times New Roman"/>
          <w:sz w:val="28"/>
          <w:szCs w:val="28"/>
        </w:rPr>
        <w:tab/>
        <w:t>Определить:</w:t>
      </w:r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2.1.</w:t>
      </w:r>
      <w:r w:rsidRPr="001239AD">
        <w:rPr>
          <w:rFonts w:ascii="Times New Roman" w:hAnsi="Times New Roman"/>
          <w:sz w:val="28"/>
          <w:szCs w:val="28"/>
        </w:rPr>
        <w:tab/>
        <w:t>дату и время проведения – 14 мая 2018 года в 15.00 час</w:t>
      </w:r>
      <w:proofErr w:type="gramStart"/>
      <w:r w:rsidRPr="001239AD">
        <w:rPr>
          <w:rFonts w:ascii="Times New Roman" w:hAnsi="Times New Roman"/>
          <w:sz w:val="28"/>
          <w:szCs w:val="28"/>
        </w:rPr>
        <w:t>.;</w:t>
      </w:r>
      <w:proofErr w:type="gramEnd"/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2.2.</w:t>
      </w:r>
      <w:r w:rsidRPr="001239AD">
        <w:rPr>
          <w:rFonts w:ascii="Times New Roman" w:hAnsi="Times New Roman"/>
          <w:sz w:val="28"/>
          <w:szCs w:val="28"/>
        </w:rPr>
        <w:tab/>
        <w:t>срок проведения 1 день;</w:t>
      </w:r>
    </w:p>
    <w:p w:rsidR="001239AD" w:rsidRPr="0004166B" w:rsidRDefault="001239AD" w:rsidP="00CB74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6B">
        <w:rPr>
          <w:rFonts w:ascii="Times New Roman" w:hAnsi="Times New Roman"/>
          <w:sz w:val="28"/>
          <w:szCs w:val="28"/>
        </w:rPr>
        <w:t>2.3.</w:t>
      </w:r>
      <w:r w:rsidRPr="0004166B">
        <w:rPr>
          <w:rFonts w:ascii="Times New Roman" w:hAnsi="Times New Roman"/>
          <w:sz w:val="28"/>
          <w:szCs w:val="28"/>
        </w:rPr>
        <w:tab/>
        <w:t xml:space="preserve">место проведения - </w:t>
      </w:r>
      <w:r w:rsidR="0004166B" w:rsidRPr="0004166B">
        <w:rPr>
          <w:rFonts w:ascii="Times New Roman" w:hAnsi="Times New Roman"/>
          <w:sz w:val="28"/>
          <w:szCs w:val="28"/>
        </w:rPr>
        <w:t xml:space="preserve">с. Утяшки, ул. </w:t>
      </w:r>
      <w:proofErr w:type="gramStart"/>
      <w:r w:rsidR="0004166B" w:rsidRPr="0004166B">
        <w:rPr>
          <w:rFonts w:ascii="Times New Roman" w:hAnsi="Times New Roman"/>
          <w:sz w:val="28"/>
          <w:szCs w:val="28"/>
        </w:rPr>
        <w:t>Нагорная</w:t>
      </w:r>
      <w:proofErr w:type="gramEnd"/>
      <w:r w:rsidR="0004166B" w:rsidRPr="0004166B">
        <w:rPr>
          <w:rFonts w:ascii="Times New Roman" w:hAnsi="Times New Roman"/>
          <w:sz w:val="28"/>
          <w:szCs w:val="28"/>
        </w:rPr>
        <w:t>, д.99а, здание администрации поселения;</w:t>
      </w:r>
    </w:p>
    <w:p w:rsidR="001239AD" w:rsidRPr="0004166B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6B">
        <w:rPr>
          <w:rFonts w:ascii="Times New Roman" w:hAnsi="Times New Roman"/>
          <w:sz w:val="28"/>
          <w:szCs w:val="28"/>
        </w:rPr>
        <w:lastRenderedPageBreak/>
        <w:t>2.4.</w:t>
      </w:r>
      <w:r w:rsidRPr="0004166B">
        <w:rPr>
          <w:rFonts w:ascii="Times New Roman" w:hAnsi="Times New Roman"/>
          <w:sz w:val="28"/>
          <w:szCs w:val="28"/>
        </w:rPr>
        <w:tab/>
        <w:t xml:space="preserve">адрес, по которому могут представляться предложения и замечания по обсуждаемому вопросу, заявки с правом выступления — </w:t>
      </w:r>
      <w:r w:rsidR="0004166B" w:rsidRPr="0004166B">
        <w:rPr>
          <w:rFonts w:ascii="Times New Roman" w:hAnsi="Times New Roman"/>
          <w:sz w:val="28"/>
          <w:szCs w:val="28"/>
        </w:rPr>
        <w:t xml:space="preserve">с. Утяшки, ул. </w:t>
      </w:r>
      <w:proofErr w:type="gramStart"/>
      <w:r w:rsidR="0004166B" w:rsidRPr="0004166B">
        <w:rPr>
          <w:rFonts w:ascii="Times New Roman" w:hAnsi="Times New Roman"/>
          <w:sz w:val="28"/>
          <w:szCs w:val="28"/>
        </w:rPr>
        <w:t>Нагорная</w:t>
      </w:r>
      <w:proofErr w:type="gramEnd"/>
      <w:r w:rsidR="0004166B" w:rsidRPr="0004166B">
        <w:rPr>
          <w:rFonts w:ascii="Times New Roman" w:hAnsi="Times New Roman"/>
          <w:sz w:val="28"/>
          <w:szCs w:val="28"/>
        </w:rPr>
        <w:t>, д.99а, Исполнительный комитет Утяшкинского сельского поселения.</w:t>
      </w:r>
    </w:p>
    <w:p w:rsidR="001239AD" w:rsidRPr="001239AD" w:rsidRDefault="001239AD" w:rsidP="00CB7426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6B">
        <w:rPr>
          <w:rFonts w:ascii="Times New Roman" w:hAnsi="Times New Roman"/>
          <w:sz w:val="28"/>
          <w:szCs w:val="28"/>
        </w:rPr>
        <w:t>3.</w:t>
      </w:r>
      <w:r w:rsidRPr="0004166B">
        <w:rPr>
          <w:rFonts w:ascii="Times New Roman" w:hAnsi="Times New Roman"/>
          <w:sz w:val="28"/>
          <w:szCs w:val="28"/>
        </w:rPr>
        <w:tab/>
        <w:t xml:space="preserve">Инициатором проведения публичных слушаний является </w:t>
      </w:r>
      <w:r w:rsidR="0004166B" w:rsidRPr="0004166B">
        <w:rPr>
          <w:rFonts w:ascii="Times New Roman" w:hAnsi="Times New Roman"/>
          <w:sz w:val="28"/>
          <w:szCs w:val="28"/>
        </w:rPr>
        <w:t>Исполнительный комитет Утяшкинского сельского поселения.</w:t>
      </w:r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4.</w:t>
      </w:r>
      <w:r w:rsidRPr="001239AD">
        <w:rPr>
          <w:rFonts w:ascii="Times New Roman" w:hAnsi="Times New Roman"/>
          <w:sz w:val="28"/>
          <w:szCs w:val="28"/>
        </w:rPr>
        <w:tab/>
        <w:t>Исполнительному комитету</w:t>
      </w:r>
      <w:r>
        <w:rPr>
          <w:rFonts w:ascii="Times New Roman" w:hAnsi="Times New Roman"/>
          <w:sz w:val="28"/>
          <w:szCs w:val="28"/>
        </w:rPr>
        <w:t xml:space="preserve"> Утяшкинского сельского</w:t>
      </w:r>
      <w:r w:rsidRPr="001239AD">
        <w:rPr>
          <w:rFonts w:ascii="Times New Roman" w:hAnsi="Times New Roman"/>
          <w:sz w:val="28"/>
          <w:szCs w:val="28"/>
        </w:rPr>
        <w:t xml:space="preserve"> поселения:</w:t>
      </w:r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4.1.</w:t>
      </w:r>
      <w:r w:rsidRPr="001239AD">
        <w:rPr>
          <w:rFonts w:ascii="Times New Roman" w:hAnsi="Times New Roman"/>
          <w:sz w:val="28"/>
          <w:szCs w:val="28"/>
        </w:rPr>
        <w:tab/>
        <w:t xml:space="preserve">подготовить и провести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Утяшкинского сельского </w:t>
      </w:r>
      <w:r w:rsidRPr="001239AD">
        <w:rPr>
          <w:rFonts w:ascii="Times New Roman" w:hAnsi="Times New Roman"/>
          <w:sz w:val="28"/>
          <w:szCs w:val="28"/>
        </w:rPr>
        <w:t>поселения «Об утверждении отчета об исполнении бюджета муниципального образования «</w:t>
      </w:r>
      <w:r w:rsidR="00C97B83">
        <w:rPr>
          <w:rFonts w:ascii="Times New Roman" w:hAnsi="Times New Roman"/>
          <w:sz w:val="28"/>
          <w:szCs w:val="28"/>
        </w:rPr>
        <w:t>Утяшкинское сельское</w:t>
      </w:r>
      <w:r w:rsidRPr="001239AD">
        <w:rPr>
          <w:rFonts w:ascii="Times New Roman" w:hAnsi="Times New Roman"/>
          <w:sz w:val="28"/>
          <w:szCs w:val="28"/>
        </w:rPr>
        <w:t xml:space="preserve"> поселение» Зеленодольского муниципального района Республики Татарстан за 2017 год» в соответствии с действующим законодательством и в установленные данным постановлением сроки;</w:t>
      </w:r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4.2.</w:t>
      </w:r>
      <w:r w:rsidRPr="001239AD">
        <w:rPr>
          <w:rFonts w:ascii="Times New Roman" w:hAnsi="Times New Roman"/>
          <w:sz w:val="28"/>
          <w:szCs w:val="28"/>
        </w:rPr>
        <w:tab/>
        <w:t>опубликовать результаты публичных слушаний до 21 мая                 2018 года;</w:t>
      </w:r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4.3.</w:t>
      </w:r>
      <w:r w:rsidRPr="001239AD">
        <w:rPr>
          <w:rFonts w:ascii="Times New Roman" w:hAnsi="Times New Roman"/>
          <w:sz w:val="28"/>
          <w:szCs w:val="28"/>
        </w:rPr>
        <w:tab/>
        <w:t xml:space="preserve">внести в Совет </w:t>
      </w:r>
      <w:r>
        <w:rPr>
          <w:rFonts w:ascii="Times New Roman" w:hAnsi="Times New Roman"/>
          <w:sz w:val="28"/>
          <w:szCs w:val="28"/>
        </w:rPr>
        <w:t xml:space="preserve">Утяшкинского сельского </w:t>
      </w:r>
      <w:r w:rsidRPr="001239AD">
        <w:rPr>
          <w:rFonts w:ascii="Times New Roman" w:hAnsi="Times New Roman"/>
          <w:sz w:val="28"/>
          <w:szCs w:val="28"/>
        </w:rPr>
        <w:t>поселения рекомендации публичных слушаний, протокол публичных слушаний, а также заключение по результатам публичных слушаний одновременно с доработанным по результатам публичных слушаний отчетом об исполнении бюджета муниципального образования «</w:t>
      </w:r>
      <w:r w:rsidR="00C97B83">
        <w:rPr>
          <w:rFonts w:ascii="Times New Roman" w:hAnsi="Times New Roman"/>
          <w:sz w:val="28"/>
          <w:szCs w:val="28"/>
        </w:rPr>
        <w:t>Утяшкинское сельское</w:t>
      </w:r>
      <w:r w:rsidR="00C97B83" w:rsidRPr="001239AD">
        <w:rPr>
          <w:rFonts w:ascii="Times New Roman" w:hAnsi="Times New Roman"/>
          <w:sz w:val="28"/>
          <w:szCs w:val="28"/>
        </w:rPr>
        <w:t xml:space="preserve"> </w:t>
      </w:r>
      <w:r w:rsidRPr="001239AD">
        <w:rPr>
          <w:rFonts w:ascii="Times New Roman" w:hAnsi="Times New Roman"/>
          <w:sz w:val="28"/>
          <w:szCs w:val="28"/>
        </w:rPr>
        <w:t>поселение» Зеленодольского муниципального района Республики Татарстан за 2017 год.</w:t>
      </w:r>
    </w:p>
    <w:p w:rsidR="001239AD" w:rsidRPr="001239AD" w:rsidRDefault="001239AD" w:rsidP="00CB74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>5.</w:t>
      </w:r>
      <w:r w:rsidRPr="001239AD">
        <w:rPr>
          <w:rFonts w:ascii="Times New Roman" w:hAnsi="Times New Roman"/>
          <w:sz w:val="28"/>
          <w:szCs w:val="28"/>
        </w:rPr>
        <w:tab/>
        <w:t xml:space="preserve">В срок до 11 мая 2018 года разместить настоящее постановление </w:t>
      </w:r>
      <w:r>
        <w:rPr>
          <w:rFonts w:ascii="Times New Roman" w:hAnsi="Times New Roman"/>
          <w:sz w:val="28"/>
          <w:szCs w:val="28"/>
        </w:rPr>
        <w:t>и проект решения Совета</w:t>
      </w:r>
      <w:r w:rsidRPr="00123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Утяшкинского сельского </w:t>
      </w:r>
      <w:r w:rsidRPr="001239AD">
        <w:rPr>
          <w:rFonts w:ascii="Times New Roman" w:hAnsi="Times New Roman"/>
          <w:sz w:val="28"/>
          <w:szCs w:val="28"/>
        </w:rPr>
        <w:t>поселения «Об утверждении отчета об исполнении бюджета муниципального образования «</w:t>
      </w:r>
      <w:r w:rsidR="00C97B83">
        <w:rPr>
          <w:rFonts w:ascii="Times New Roman" w:hAnsi="Times New Roman"/>
          <w:sz w:val="28"/>
          <w:szCs w:val="28"/>
        </w:rPr>
        <w:t>Утяшкинское сельское</w:t>
      </w:r>
      <w:r w:rsidR="00C97B83" w:rsidRPr="001239AD">
        <w:rPr>
          <w:rFonts w:ascii="Times New Roman" w:hAnsi="Times New Roman"/>
          <w:sz w:val="28"/>
          <w:szCs w:val="28"/>
        </w:rPr>
        <w:t xml:space="preserve"> </w:t>
      </w:r>
      <w:r w:rsidRPr="001239AD">
        <w:rPr>
          <w:rFonts w:ascii="Times New Roman" w:hAnsi="Times New Roman"/>
          <w:sz w:val="28"/>
          <w:szCs w:val="28"/>
        </w:rPr>
        <w:t xml:space="preserve">поселение» Зеленодольского муниципального района Республики Татарстан за 2017 год»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Утяшкинского сельского </w:t>
      </w:r>
      <w:r w:rsidRPr="001239AD">
        <w:rPr>
          <w:rFonts w:ascii="Times New Roman" w:hAnsi="Times New Roman"/>
          <w:sz w:val="28"/>
          <w:szCs w:val="28"/>
        </w:rPr>
        <w:t>поселения по адресам</w:t>
      </w:r>
      <w:r w:rsidRPr="0004166B">
        <w:rPr>
          <w:rFonts w:ascii="Times New Roman" w:hAnsi="Times New Roman"/>
          <w:sz w:val="28"/>
          <w:szCs w:val="28"/>
        </w:rPr>
        <w:t>:</w:t>
      </w:r>
      <w:r w:rsidR="0004166B" w:rsidRPr="000416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4166B" w:rsidRPr="0004166B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04166B" w:rsidRPr="0004166B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04166B" w:rsidRPr="0004166B">
        <w:rPr>
          <w:rFonts w:ascii="Times New Roman" w:hAnsi="Times New Roman"/>
          <w:color w:val="000000"/>
          <w:sz w:val="28"/>
          <w:szCs w:val="28"/>
        </w:rPr>
        <w:t>тяшки</w:t>
      </w:r>
      <w:proofErr w:type="spellEnd"/>
      <w:r w:rsidR="0004166B" w:rsidRPr="0004166B">
        <w:rPr>
          <w:rFonts w:ascii="Times New Roman" w:hAnsi="Times New Roman"/>
          <w:color w:val="000000"/>
          <w:sz w:val="28"/>
          <w:szCs w:val="28"/>
        </w:rPr>
        <w:t xml:space="preserve">, ул.Нагорная, д.99а (здание администрации поселения), </w:t>
      </w:r>
      <w:proofErr w:type="spellStart"/>
      <w:r w:rsidR="0004166B" w:rsidRPr="0004166B">
        <w:rPr>
          <w:rFonts w:ascii="Times New Roman" w:hAnsi="Times New Roman"/>
          <w:color w:val="000000"/>
          <w:sz w:val="28"/>
          <w:szCs w:val="28"/>
        </w:rPr>
        <w:t>с.Утяшки</w:t>
      </w:r>
      <w:proofErr w:type="spellEnd"/>
      <w:r w:rsidR="0004166B" w:rsidRPr="0004166B">
        <w:rPr>
          <w:rFonts w:ascii="Times New Roman" w:hAnsi="Times New Roman"/>
          <w:color w:val="000000"/>
          <w:sz w:val="28"/>
          <w:szCs w:val="28"/>
        </w:rPr>
        <w:t xml:space="preserve">, ул.Центральная, д.40а (здание </w:t>
      </w:r>
      <w:proofErr w:type="gramStart"/>
      <w:r w:rsidR="0004166B" w:rsidRPr="0004166B">
        <w:rPr>
          <w:rFonts w:ascii="Times New Roman" w:hAnsi="Times New Roman"/>
          <w:color w:val="000000"/>
          <w:sz w:val="28"/>
          <w:szCs w:val="28"/>
        </w:rPr>
        <w:t>СДК)</w:t>
      </w:r>
      <w:r w:rsidR="0004166B" w:rsidRPr="0004166B">
        <w:rPr>
          <w:rFonts w:ascii="Times New Roman" w:hAnsi="Times New Roman"/>
          <w:sz w:val="28"/>
          <w:szCs w:val="28"/>
        </w:rPr>
        <w:t>.</w:t>
      </w:r>
      <w:proofErr w:type="gramEnd"/>
    </w:p>
    <w:p w:rsidR="001239AD" w:rsidRPr="001239AD" w:rsidRDefault="001239AD" w:rsidP="00CB74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23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9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39AD" w:rsidRDefault="001239AD" w:rsidP="00CB7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B7426" w:rsidRPr="001239AD" w:rsidRDefault="00CB7426" w:rsidP="00CB7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39AD" w:rsidRDefault="001239AD" w:rsidP="00CB74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9AD">
        <w:rPr>
          <w:rFonts w:ascii="Times New Roman" w:hAnsi="Times New Roman"/>
          <w:b/>
          <w:sz w:val="28"/>
          <w:szCs w:val="28"/>
        </w:rPr>
        <w:t xml:space="preserve">Глава Утяшкинского </w:t>
      </w:r>
    </w:p>
    <w:p w:rsidR="001239AD" w:rsidRPr="001239AD" w:rsidRDefault="001239AD" w:rsidP="00CB742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239AD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AD">
        <w:rPr>
          <w:rFonts w:ascii="Times New Roman" w:hAnsi="Times New Roman"/>
          <w:b/>
          <w:sz w:val="28"/>
          <w:szCs w:val="28"/>
        </w:rPr>
        <w:t>поселения                                                                       Н.М. Тухтаркин</w:t>
      </w:r>
    </w:p>
    <w:p w:rsidR="0067500F" w:rsidRPr="001239AD" w:rsidRDefault="0067500F" w:rsidP="00CB74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879D3" w:rsidRPr="001239AD" w:rsidRDefault="0067500F" w:rsidP="00CB7426">
      <w:pPr>
        <w:spacing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1239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sectPr w:rsidR="007879D3" w:rsidRPr="001239AD" w:rsidSect="0067500F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48A"/>
    <w:multiLevelType w:val="hybridMultilevel"/>
    <w:tmpl w:val="45FAFF18"/>
    <w:lvl w:ilvl="0" w:tplc="9A066B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76708E2"/>
    <w:multiLevelType w:val="hybridMultilevel"/>
    <w:tmpl w:val="C44E6F38"/>
    <w:lvl w:ilvl="0" w:tplc="E80A7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63570"/>
    <w:multiLevelType w:val="hybridMultilevel"/>
    <w:tmpl w:val="1B08665E"/>
    <w:lvl w:ilvl="0" w:tplc="822C742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D7006F"/>
    <w:multiLevelType w:val="multilevel"/>
    <w:tmpl w:val="6B10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44E53F47"/>
    <w:multiLevelType w:val="multilevel"/>
    <w:tmpl w:val="A04AE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7A84788"/>
    <w:multiLevelType w:val="hybridMultilevel"/>
    <w:tmpl w:val="0944CD8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C3202FEE">
      <w:start w:val="3"/>
      <w:numFmt w:val="decimal"/>
      <w:lvlText w:val="%2.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5B"/>
    <w:rsid w:val="0004166B"/>
    <w:rsid w:val="00046A60"/>
    <w:rsid w:val="0005463F"/>
    <w:rsid w:val="001239AD"/>
    <w:rsid w:val="00124F47"/>
    <w:rsid w:val="00160F4D"/>
    <w:rsid w:val="001672B4"/>
    <w:rsid w:val="001A123A"/>
    <w:rsid w:val="001F41DD"/>
    <w:rsid w:val="001F7EF6"/>
    <w:rsid w:val="00231D4A"/>
    <w:rsid w:val="002A2956"/>
    <w:rsid w:val="00307541"/>
    <w:rsid w:val="0034635B"/>
    <w:rsid w:val="0039397C"/>
    <w:rsid w:val="003979EF"/>
    <w:rsid w:val="00433FD6"/>
    <w:rsid w:val="00446CE4"/>
    <w:rsid w:val="00482E71"/>
    <w:rsid w:val="00505CCE"/>
    <w:rsid w:val="005107A7"/>
    <w:rsid w:val="005575F2"/>
    <w:rsid w:val="00570343"/>
    <w:rsid w:val="0058373D"/>
    <w:rsid w:val="005A75E3"/>
    <w:rsid w:val="005C664C"/>
    <w:rsid w:val="005E092D"/>
    <w:rsid w:val="0060724F"/>
    <w:rsid w:val="00665AE8"/>
    <w:rsid w:val="0067500F"/>
    <w:rsid w:val="00677A30"/>
    <w:rsid w:val="006937D6"/>
    <w:rsid w:val="006A7870"/>
    <w:rsid w:val="006E5DD8"/>
    <w:rsid w:val="00703449"/>
    <w:rsid w:val="00780E61"/>
    <w:rsid w:val="007879D3"/>
    <w:rsid w:val="007974E6"/>
    <w:rsid w:val="007F65A6"/>
    <w:rsid w:val="008B798A"/>
    <w:rsid w:val="008B7F8E"/>
    <w:rsid w:val="008E6627"/>
    <w:rsid w:val="008F3ED3"/>
    <w:rsid w:val="00904D76"/>
    <w:rsid w:val="009439B1"/>
    <w:rsid w:val="00993C1B"/>
    <w:rsid w:val="009D0C09"/>
    <w:rsid w:val="00A134A4"/>
    <w:rsid w:val="00A701EC"/>
    <w:rsid w:val="00AE4AB3"/>
    <w:rsid w:val="00B11D0F"/>
    <w:rsid w:val="00B33E09"/>
    <w:rsid w:val="00B37A95"/>
    <w:rsid w:val="00B8063C"/>
    <w:rsid w:val="00C21F9A"/>
    <w:rsid w:val="00C23354"/>
    <w:rsid w:val="00C24752"/>
    <w:rsid w:val="00C75B3E"/>
    <w:rsid w:val="00C97B83"/>
    <w:rsid w:val="00CB7426"/>
    <w:rsid w:val="00CD7A52"/>
    <w:rsid w:val="00CF6D52"/>
    <w:rsid w:val="00DA166F"/>
    <w:rsid w:val="00DD0930"/>
    <w:rsid w:val="00E4232C"/>
    <w:rsid w:val="00E537D9"/>
    <w:rsid w:val="00E61157"/>
    <w:rsid w:val="00EC6494"/>
    <w:rsid w:val="00ED16C8"/>
    <w:rsid w:val="00EF2461"/>
    <w:rsid w:val="00F05F42"/>
    <w:rsid w:val="00F33A8A"/>
    <w:rsid w:val="00F8653A"/>
    <w:rsid w:val="00FA1E3E"/>
    <w:rsid w:val="00FD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4232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1E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78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3"/>
    <w:rsid w:val="0057034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570343"/>
    <w:pPr>
      <w:widowControl w:val="0"/>
      <w:shd w:val="clear" w:color="auto" w:fill="FFFFFF"/>
      <w:spacing w:before="9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7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570343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7034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6750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500F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7500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4232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1E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78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3"/>
    <w:rsid w:val="0057034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570343"/>
    <w:pPr>
      <w:widowControl w:val="0"/>
      <w:shd w:val="clear" w:color="auto" w:fill="FFFFFF"/>
      <w:spacing w:before="9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7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570343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7034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IK_ZEL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Тукаева</dc:creator>
  <cp:lastModifiedBy>Тукаева</cp:lastModifiedBy>
  <cp:revision>8</cp:revision>
  <cp:lastPrinted>2018-05-03T13:25:00Z</cp:lastPrinted>
  <dcterms:created xsi:type="dcterms:W3CDTF">2018-05-11T07:25:00Z</dcterms:created>
  <dcterms:modified xsi:type="dcterms:W3CDTF">2018-05-11T09:42:00Z</dcterms:modified>
</cp:coreProperties>
</file>