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7" w:rsidRPr="007E7FD0" w:rsidRDefault="006935B7" w:rsidP="0036203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 xml:space="preserve">Информация о работе органов местного самоуправления </w:t>
      </w:r>
    </w:p>
    <w:p w:rsidR="006935B7" w:rsidRPr="007E7FD0" w:rsidRDefault="006935B7" w:rsidP="00DA1C7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>с обращениями граждан в Зеленодольском муниципальном районе</w:t>
      </w:r>
    </w:p>
    <w:p w:rsidR="006935B7" w:rsidRPr="007E7FD0" w:rsidRDefault="006935B7" w:rsidP="00380A7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E7FD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935B7" w:rsidRPr="00FC295F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7FD0">
        <w:rPr>
          <w:rFonts w:ascii="Times New Roman" w:hAnsi="Times New Roman"/>
          <w:sz w:val="28"/>
          <w:szCs w:val="28"/>
        </w:rPr>
        <w:t>За указанный период в Зеленодольском муниципальном районе рассмотрено 6</w:t>
      </w:r>
      <w:r>
        <w:rPr>
          <w:rFonts w:ascii="Times New Roman" w:hAnsi="Times New Roman"/>
          <w:sz w:val="28"/>
          <w:szCs w:val="28"/>
        </w:rPr>
        <w:t>598</w:t>
      </w:r>
      <w:r w:rsidRPr="007E7FD0">
        <w:rPr>
          <w:rFonts w:ascii="Times New Roman" w:hAnsi="Times New Roman"/>
          <w:sz w:val="28"/>
          <w:szCs w:val="28"/>
        </w:rPr>
        <w:t xml:space="preserve"> обращения граждан, что в сравнении с аналогичным периодом прошлого года </w:t>
      </w:r>
      <w:r w:rsidR="0079362F">
        <w:rPr>
          <w:rFonts w:ascii="Times New Roman" w:hAnsi="Times New Roman"/>
          <w:sz w:val="28"/>
          <w:szCs w:val="28"/>
        </w:rPr>
        <w:t>больше</w:t>
      </w:r>
      <w:r w:rsidRPr="007E7FD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2,5</w:t>
      </w:r>
      <w:r w:rsidRPr="007E7FD0">
        <w:rPr>
          <w:rFonts w:ascii="Times New Roman" w:hAnsi="Times New Roman"/>
          <w:sz w:val="28"/>
          <w:szCs w:val="28"/>
        </w:rPr>
        <w:t>%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– 6432, </w:t>
      </w:r>
      <w:r w:rsidRPr="007E7FD0">
        <w:rPr>
          <w:rFonts w:ascii="Times New Roman" w:hAnsi="Times New Roman"/>
          <w:sz w:val="28"/>
          <w:szCs w:val="28"/>
        </w:rPr>
        <w:t>2016г. – 6845; 2015г. – 7624</w:t>
      </w:r>
      <w:r>
        <w:rPr>
          <w:rFonts w:ascii="Times New Roman" w:hAnsi="Times New Roman"/>
          <w:sz w:val="28"/>
          <w:szCs w:val="28"/>
        </w:rPr>
        <w:t>, 2014г. - 8862</w:t>
      </w:r>
      <w:r w:rsidRPr="007E7FD0">
        <w:rPr>
          <w:rFonts w:ascii="Times New Roman" w:hAnsi="Times New Roman"/>
          <w:sz w:val="28"/>
          <w:szCs w:val="28"/>
        </w:rPr>
        <w:t xml:space="preserve">). </w:t>
      </w:r>
    </w:p>
    <w:p w:rsidR="006935B7" w:rsidRPr="00235A50" w:rsidRDefault="003440EB" w:rsidP="00C92463">
      <w:pPr>
        <w:spacing w:after="0" w:line="24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B7" w:rsidRPr="00FC295F" w:rsidRDefault="006935B7" w:rsidP="00FC295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35B7" w:rsidRPr="00AC6A1B" w:rsidRDefault="006935B7" w:rsidP="00020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OLE_LINK1"/>
      <w:r w:rsidRPr="00AC6A1B">
        <w:rPr>
          <w:rFonts w:ascii="Times New Roman" w:hAnsi="Times New Roman"/>
          <w:sz w:val="27"/>
          <w:szCs w:val="27"/>
        </w:rPr>
        <w:t xml:space="preserve">За отчетный период всего поступило 3152 письменных обращений </w:t>
      </w:r>
      <w:r w:rsidRPr="00AC6A1B">
        <w:rPr>
          <w:rFonts w:ascii="Times New Roman" w:hAnsi="Times New Roman"/>
          <w:sz w:val="27"/>
          <w:szCs w:val="27"/>
        </w:rPr>
        <w:br/>
        <w:t>(</w:t>
      </w:r>
      <w:smartTag w:uri="urn:schemas-microsoft-com:office:smarttags" w:element="metricconverter">
        <w:smartTagPr>
          <w:attr w:name="ProductID" w:val="2017 г"/>
        </w:smartTagPr>
        <w:r w:rsidRPr="00AC6A1B">
          <w:rPr>
            <w:rFonts w:ascii="Times New Roman" w:hAnsi="Times New Roman"/>
            <w:sz w:val="27"/>
            <w:szCs w:val="27"/>
          </w:rPr>
          <w:t>2017 г</w:t>
        </w:r>
      </w:smartTag>
      <w:r w:rsidRPr="00AC6A1B">
        <w:rPr>
          <w:rFonts w:ascii="Times New Roman" w:hAnsi="Times New Roman"/>
          <w:sz w:val="27"/>
          <w:szCs w:val="27"/>
        </w:rPr>
        <w:t xml:space="preserve">. -3164, 2016г. – 3392, 2015г. – 2088, </w:t>
      </w:r>
      <w:smartTag w:uri="urn:schemas-microsoft-com:office:smarttags" w:element="metricconverter">
        <w:smartTagPr>
          <w:attr w:name="ProductID" w:val="2014 г"/>
        </w:smartTagPr>
        <w:r w:rsidRPr="00AC6A1B">
          <w:rPr>
            <w:rFonts w:ascii="Times New Roman" w:hAnsi="Times New Roman"/>
            <w:sz w:val="27"/>
            <w:szCs w:val="27"/>
          </w:rPr>
          <w:t>2014 г</w:t>
        </w:r>
      </w:smartTag>
      <w:r w:rsidRPr="00AC6A1B">
        <w:rPr>
          <w:rFonts w:ascii="Times New Roman" w:hAnsi="Times New Roman"/>
          <w:sz w:val="27"/>
          <w:szCs w:val="27"/>
        </w:rPr>
        <w:t>.-4031); 847 гражданина принято на личном приеме (</w:t>
      </w:r>
      <w:smartTag w:uri="urn:schemas-microsoft-com:office:smarttags" w:element="metricconverter">
        <w:smartTagPr>
          <w:attr w:name="ProductID" w:val="2017 г"/>
        </w:smartTagPr>
        <w:r w:rsidRPr="00AC6A1B">
          <w:rPr>
            <w:rFonts w:ascii="Times New Roman" w:hAnsi="Times New Roman"/>
            <w:sz w:val="27"/>
            <w:szCs w:val="27"/>
          </w:rPr>
          <w:t>2017 г</w:t>
        </w:r>
      </w:smartTag>
      <w:r w:rsidRPr="00AC6A1B">
        <w:rPr>
          <w:rFonts w:ascii="Times New Roman" w:hAnsi="Times New Roman"/>
          <w:sz w:val="27"/>
          <w:szCs w:val="27"/>
        </w:rPr>
        <w:t xml:space="preserve">. -682, 2016г. – 1259, 2015г. – 3897, </w:t>
      </w:r>
      <w:smartTag w:uri="urn:schemas-microsoft-com:office:smarttags" w:element="metricconverter">
        <w:smartTagPr>
          <w:attr w:name="ProductID" w:val="2014 г"/>
        </w:smartTagPr>
        <w:r w:rsidRPr="00AC6A1B">
          <w:rPr>
            <w:rFonts w:ascii="Times New Roman" w:hAnsi="Times New Roman"/>
            <w:sz w:val="27"/>
            <w:szCs w:val="27"/>
          </w:rPr>
          <w:t>2014 г</w:t>
        </w:r>
      </w:smartTag>
      <w:r w:rsidRPr="00AC6A1B">
        <w:rPr>
          <w:rFonts w:ascii="Times New Roman" w:hAnsi="Times New Roman"/>
          <w:sz w:val="27"/>
          <w:szCs w:val="27"/>
        </w:rPr>
        <w:t>.- 3089); зарегистрировано 818 электронных обращений (</w:t>
      </w:r>
      <w:smartTag w:uri="urn:schemas-microsoft-com:office:smarttags" w:element="metricconverter">
        <w:smartTagPr>
          <w:attr w:name="ProductID" w:val="2017 г"/>
        </w:smartTagPr>
        <w:r w:rsidRPr="00AC6A1B">
          <w:rPr>
            <w:rFonts w:ascii="Times New Roman" w:hAnsi="Times New Roman"/>
            <w:sz w:val="27"/>
            <w:szCs w:val="27"/>
          </w:rPr>
          <w:t>2017 г</w:t>
        </w:r>
      </w:smartTag>
      <w:r w:rsidRPr="00AC6A1B">
        <w:rPr>
          <w:rFonts w:ascii="Times New Roman" w:hAnsi="Times New Roman"/>
          <w:sz w:val="27"/>
          <w:szCs w:val="27"/>
        </w:rPr>
        <w:t xml:space="preserve">. -2010,  2016г. – 2194, 2015г. – 1639, </w:t>
      </w:r>
      <w:smartTag w:uri="urn:schemas-microsoft-com:office:smarttags" w:element="metricconverter">
        <w:smartTagPr>
          <w:attr w:name="ProductID" w:val="2014 г"/>
        </w:smartTagPr>
        <w:r w:rsidRPr="00AC6A1B">
          <w:rPr>
            <w:rFonts w:ascii="Times New Roman" w:hAnsi="Times New Roman"/>
            <w:sz w:val="27"/>
            <w:szCs w:val="27"/>
          </w:rPr>
          <w:t>2014 г</w:t>
        </w:r>
      </w:smartTag>
      <w:r w:rsidRPr="00AC6A1B">
        <w:rPr>
          <w:rFonts w:ascii="Times New Roman" w:hAnsi="Times New Roman"/>
          <w:sz w:val="27"/>
          <w:szCs w:val="27"/>
        </w:rPr>
        <w:t>. -1742).</w:t>
      </w:r>
    </w:p>
    <w:bookmarkEnd w:id="0"/>
    <w:p w:rsidR="006935B7" w:rsidRPr="00FC295F" w:rsidRDefault="006935B7" w:rsidP="00BD1EB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35B7" w:rsidRPr="00235A50" w:rsidRDefault="003440EB" w:rsidP="00FC295F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B7" w:rsidRDefault="006935B7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lastRenderedPageBreak/>
        <w:t>За отчетный период увеличилось количество обращений, направленных в органы местного самоуправления (Совет и Исполнительный комитет</w:t>
      </w:r>
      <w:r>
        <w:rPr>
          <w:rFonts w:ascii="Times New Roman" w:hAnsi="Times New Roman"/>
          <w:sz w:val="28"/>
          <w:szCs w:val="28"/>
        </w:rPr>
        <w:t xml:space="preserve"> Зеленодольского муниципального района</w:t>
      </w:r>
      <w:r w:rsidRPr="007E7FD0">
        <w:rPr>
          <w:rFonts w:ascii="Times New Roman" w:hAnsi="Times New Roman"/>
          <w:sz w:val="28"/>
          <w:szCs w:val="28"/>
        </w:rPr>
        <w:t xml:space="preserve">) из вышестоящих организаций, – </w:t>
      </w:r>
      <w:r>
        <w:rPr>
          <w:rFonts w:ascii="Times New Roman" w:hAnsi="Times New Roman"/>
          <w:sz w:val="28"/>
          <w:szCs w:val="28"/>
        </w:rPr>
        <w:t>951</w:t>
      </w:r>
      <w:r w:rsidRPr="007E7FD0">
        <w:rPr>
          <w:rFonts w:ascii="Times New Roman" w:hAnsi="Times New Roman"/>
          <w:sz w:val="28"/>
          <w:szCs w:val="28"/>
        </w:rPr>
        <w:t xml:space="preserve"> (14,</w:t>
      </w:r>
      <w:r>
        <w:rPr>
          <w:rFonts w:ascii="Times New Roman" w:hAnsi="Times New Roman"/>
          <w:sz w:val="28"/>
          <w:szCs w:val="28"/>
        </w:rPr>
        <w:t>4</w:t>
      </w:r>
      <w:r w:rsidRPr="007E7FD0">
        <w:rPr>
          <w:rFonts w:ascii="Times New Roman" w:hAnsi="Times New Roman"/>
          <w:sz w:val="28"/>
          <w:szCs w:val="28"/>
        </w:rPr>
        <w:t xml:space="preserve">%); </w:t>
      </w:r>
      <w:r>
        <w:rPr>
          <w:rFonts w:ascii="Times New Roman" w:hAnsi="Times New Roman"/>
          <w:sz w:val="28"/>
          <w:szCs w:val="28"/>
        </w:rPr>
        <w:t>в 2017 году – 934, в 2016г. – 911, в 2015г. – 843,  в 2014 году – 737.</w:t>
      </w:r>
    </w:p>
    <w:p w:rsidR="006935B7" w:rsidRPr="007E7FD0" w:rsidRDefault="006935B7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673 обращения (10</w:t>
      </w:r>
      <w:r w:rsidRPr="007E7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E7FD0">
        <w:rPr>
          <w:rFonts w:ascii="Times New Roman" w:hAnsi="Times New Roman"/>
          <w:sz w:val="28"/>
          <w:szCs w:val="28"/>
        </w:rPr>
        <w:t>%) поступило на телефон «Горячей линии» Зеленод</w:t>
      </w:r>
      <w:r>
        <w:rPr>
          <w:rFonts w:ascii="Times New Roman" w:hAnsi="Times New Roman"/>
          <w:sz w:val="28"/>
          <w:szCs w:val="28"/>
        </w:rPr>
        <w:t>ольского муниципального района, это количество  по сравнению с аналогичным периодом прошлого года уменьшилось на 22,9% .</w:t>
      </w:r>
    </w:p>
    <w:p w:rsidR="006935B7" w:rsidRPr="007E7FD0" w:rsidRDefault="006935B7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наблюдал</w:t>
      </w:r>
      <w:r w:rsidRPr="007E7FD0">
        <w:rPr>
          <w:rFonts w:ascii="Times New Roman" w:hAnsi="Times New Roman"/>
          <w:sz w:val="28"/>
          <w:szCs w:val="28"/>
        </w:rPr>
        <w:t xml:space="preserve">ся </w:t>
      </w:r>
      <w:r w:rsidR="007570B7">
        <w:rPr>
          <w:rFonts w:ascii="Times New Roman" w:hAnsi="Times New Roman"/>
          <w:sz w:val="28"/>
          <w:szCs w:val="28"/>
        </w:rPr>
        <w:t xml:space="preserve">незначительный </w:t>
      </w:r>
      <w:r w:rsidRPr="007E7FD0">
        <w:rPr>
          <w:rFonts w:ascii="Times New Roman" w:hAnsi="Times New Roman"/>
          <w:sz w:val="28"/>
          <w:szCs w:val="28"/>
        </w:rPr>
        <w:t>рост заявок, зарегистрированных в государственной информационной системе «Народный контроль»</w:t>
      </w:r>
      <w:r>
        <w:rPr>
          <w:rFonts w:ascii="Times New Roman" w:hAnsi="Times New Roman"/>
          <w:sz w:val="28"/>
          <w:szCs w:val="28"/>
        </w:rPr>
        <w:t xml:space="preserve"> и составило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 w:rsidRPr="00C1314E">
        <w:rPr>
          <w:rFonts w:ascii="Times New Roman" w:hAnsi="Times New Roman"/>
          <w:sz w:val="28"/>
          <w:szCs w:val="28"/>
        </w:rPr>
        <w:t>767</w:t>
      </w:r>
      <w:r w:rsidRPr="007E7FD0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-736, </w:t>
      </w:r>
      <w:r w:rsidRPr="007E7FD0">
        <w:rPr>
          <w:rFonts w:ascii="Times New Roman" w:hAnsi="Times New Roman"/>
          <w:sz w:val="28"/>
          <w:szCs w:val="28"/>
        </w:rPr>
        <w:t>2016г. – 681, 2015г. – 419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-177</w:t>
      </w:r>
      <w:r w:rsidRPr="007E7FD0">
        <w:rPr>
          <w:rFonts w:ascii="Times New Roman" w:hAnsi="Times New Roman"/>
          <w:sz w:val="28"/>
          <w:szCs w:val="28"/>
        </w:rPr>
        <w:t>).</w:t>
      </w:r>
    </w:p>
    <w:p w:rsidR="006935B7" w:rsidRPr="007E7FD0" w:rsidRDefault="006935B7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E7FD0">
        <w:rPr>
          <w:rFonts w:ascii="Times New Roman" w:hAnsi="Times New Roman"/>
          <w:sz w:val="28"/>
          <w:szCs w:val="28"/>
        </w:rPr>
        <w:t>интернет-приемную официального сайта Зеленодольского муниципального района в составе портала муниципальных образований Республики Татарстан</w:t>
      </w:r>
      <w:r>
        <w:rPr>
          <w:rFonts w:ascii="Times New Roman" w:hAnsi="Times New Roman"/>
          <w:sz w:val="28"/>
          <w:szCs w:val="28"/>
        </w:rPr>
        <w:t xml:space="preserve"> поступило 343 обращения (5,2%  от общего количества)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-873,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-497,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-634,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-541)</w:t>
      </w:r>
      <w:r w:rsidRPr="007E7FD0">
        <w:rPr>
          <w:rFonts w:ascii="Times New Roman" w:hAnsi="Times New Roman"/>
          <w:sz w:val="28"/>
          <w:szCs w:val="28"/>
        </w:rPr>
        <w:t>.</w:t>
      </w:r>
    </w:p>
    <w:p w:rsidR="006935B7" w:rsidRPr="007E7FD0" w:rsidRDefault="006935B7" w:rsidP="00120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Главой Зеленодольского муниципального района в 201</w:t>
      </w:r>
      <w:r>
        <w:rPr>
          <w:rFonts w:ascii="Times New Roman" w:hAnsi="Times New Roman"/>
          <w:sz w:val="28"/>
          <w:szCs w:val="28"/>
        </w:rPr>
        <w:t>8</w:t>
      </w:r>
      <w:r w:rsidRPr="007E7FD0">
        <w:rPr>
          <w:rFonts w:ascii="Times New Roman" w:hAnsi="Times New Roman"/>
          <w:sz w:val="28"/>
          <w:szCs w:val="28"/>
        </w:rPr>
        <w:t xml:space="preserve"> году на личном приеме принято </w:t>
      </w:r>
      <w:r w:rsidRPr="00E55CD4">
        <w:rPr>
          <w:rFonts w:ascii="Times New Roman" w:hAnsi="Times New Roman"/>
          <w:sz w:val="28"/>
          <w:szCs w:val="28"/>
        </w:rPr>
        <w:t>486</w:t>
      </w:r>
      <w:r w:rsidRPr="007E7FD0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а,</w:t>
      </w:r>
      <w:r w:rsidRPr="007E7FD0">
        <w:rPr>
          <w:rFonts w:ascii="Times New Roman" w:hAnsi="Times New Roman"/>
          <w:sz w:val="28"/>
          <w:szCs w:val="28"/>
        </w:rPr>
        <w:t xml:space="preserve"> руководителем Исполнительного </w:t>
      </w:r>
      <w:r w:rsidRPr="007E7FD0">
        <w:rPr>
          <w:rFonts w:ascii="Times New Roman" w:hAnsi="Times New Roman"/>
          <w:sz w:val="28"/>
          <w:szCs w:val="28"/>
        </w:rPr>
        <w:br/>
        <w:t>комитета – 1</w:t>
      </w:r>
      <w:r>
        <w:rPr>
          <w:rFonts w:ascii="Times New Roman" w:hAnsi="Times New Roman"/>
          <w:sz w:val="28"/>
          <w:szCs w:val="28"/>
        </w:rPr>
        <w:t>67</w:t>
      </w:r>
      <w:r w:rsidRPr="007E7FD0">
        <w:rPr>
          <w:rFonts w:ascii="Times New Roman" w:hAnsi="Times New Roman"/>
          <w:sz w:val="28"/>
          <w:szCs w:val="28"/>
        </w:rPr>
        <w:t xml:space="preserve">. Всего руководством Зеленодольского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на личном приеме принято </w:t>
      </w:r>
      <w:r w:rsidRPr="007E7FD0">
        <w:rPr>
          <w:rFonts w:ascii="Times New Roman" w:hAnsi="Times New Roman"/>
          <w:sz w:val="28"/>
          <w:szCs w:val="28"/>
        </w:rPr>
        <w:t xml:space="preserve">на личном приеме </w:t>
      </w:r>
      <w:r>
        <w:rPr>
          <w:rFonts w:ascii="Times New Roman" w:hAnsi="Times New Roman"/>
          <w:sz w:val="28"/>
          <w:szCs w:val="28"/>
        </w:rPr>
        <w:t>680</w:t>
      </w:r>
      <w:r w:rsidRPr="007E7FD0">
        <w:rPr>
          <w:rFonts w:ascii="Times New Roman" w:hAnsi="Times New Roman"/>
          <w:sz w:val="28"/>
          <w:szCs w:val="28"/>
        </w:rPr>
        <w:t xml:space="preserve"> человек.</w:t>
      </w:r>
    </w:p>
    <w:p w:rsidR="006935B7" w:rsidRDefault="006935B7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1701"/>
        <w:gridCol w:w="1792"/>
        <w:gridCol w:w="1792"/>
        <w:gridCol w:w="1792"/>
        <w:gridCol w:w="1792"/>
      </w:tblGrid>
      <w:tr w:rsidR="006935B7" w:rsidRPr="007E7FD0" w:rsidTr="0012052A">
        <w:trPr>
          <w:trHeight w:val="226"/>
        </w:trPr>
        <w:tc>
          <w:tcPr>
            <w:tcW w:w="227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35B7" w:rsidRPr="007E7FD0" w:rsidRDefault="006935B7" w:rsidP="001205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Всего обращений, поступивших:</w:t>
            </w: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2014 год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2015 год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2016 год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2017 год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2018 год</w:t>
            </w:r>
          </w:p>
        </w:tc>
      </w:tr>
      <w:tr w:rsidR="006935B7" w:rsidRPr="007E7FD0" w:rsidTr="0012052A">
        <w:trPr>
          <w:trHeight w:val="191"/>
        </w:trPr>
        <w:tc>
          <w:tcPr>
            <w:tcW w:w="227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8862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sz w:val="28"/>
                <w:szCs w:val="28"/>
              </w:rPr>
              <w:t>7624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sz w:val="28"/>
                <w:szCs w:val="28"/>
              </w:rPr>
              <w:t>6845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sz w:val="28"/>
                <w:szCs w:val="28"/>
              </w:rPr>
              <w:t>6432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6598</w:t>
            </w:r>
          </w:p>
        </w:tc>
      </w:tr>
      <w:tr w:rsidR="006935B7" w:rsidRPr="007E7FD0" w:rsidTr="0012052A">
        <w:trPr>
          <w:trHeight w:val="194"/>
        </w:trPr>
        <w:tc>
          <w:tcPr>
            <w:tcW w:w="22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kern w:val="24"/>
                <w:sz w:val="28"/>
                <w:szCs w:val="28"/>
              </w:rPr>
              <w:t>на телефон «Горячей линии»</w:t>
            </w: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2745 (31%)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2105 (27,4%)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1292 (18,9%)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873 (13,6%)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 (10,2%)</w:t>
            </w:r>
          </w:p>
        </w:tc>
      </w:tr>
      <w:tr w:rsidR="006935B7" w:rsidRPr="007E7FD0" w:rsidTr="0012052A">
        <w:trPr>
          <w:trHeight w:val="194"/>
        </w:trPr>
        <w:tc>
          <w:tcPr>
            <w:tcW w:w="22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kern w:val="24"/>
                <w:sz w:val="28"/>
                <w:szCs w:val="28"/>
              </w:rPr>
              <w:t>в ГИС РТ «Народный контроль»</w:t>
            </w: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 (2%)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424 (5,6%)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681 (9,9%)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736 (11,4%)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 (11,6%)</w:t>
            </w:r>
          </w:p>
        </w:tc>
      </w:tr>
      <w:tr w:rsidR="006935B7" w:rsidRPr="007E7FD0" w:rsidTr="0012052A">
        <w:trPr>
          <w:trHeight w:val="286"/>
        </w:trPr>
        <w:tc>
          <w:tcPr>
            <w:tcW w:w="22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kern w:val="24"/>
                <w:sz w:val="28"/>
                <w:szCs w:val="28"/>
              </w:rPr>
              <w:t xml:space="preserve">из вышестоящих органов </w:t>
            </w: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 (8,3%)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843 (11%)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911 (13,3%)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934 (14,5%)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 (14,4%)</w:t>
            </w:r>
          </w:p>
        </w:tc>
      </w:tr>
      <w:tr w:rsidR="006935B7" w:rsidRPr="007E7FD0" w:rsidTr="0012052A">
        <w:trPr>
          <w:trHeight w:val="286"/>
        </w:trPr>
        <w:tc>
          <w:tcPr>
            <w:tcW w:w="22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kern w:val="24"/>
                <w:sz w:val="28"/>
                <w:szCs w:val="28"/>
              </w:rPr>
              <w:t>на личном приеме Главы и РИК</w:t>
            </w: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 (7,7%)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732 (9,6%)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560 (8,2%)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473 (7,4%)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 (10,3%)</w:t>
            </w:r>
          </w:p>
        </w:tc>
      </w:tr>
      <w:tr w:rsidR="006935B7" w:rsidRPr="007E7FD0" w:rsidTr="0012052A">
        <w:trPr>
          <w:trHeight w:val="286"/>
        </w:trPr>
        <w:tc>
          <w:tcPr>
            <w:tcW w:w="22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kern w:val="24"/>
                <w:sz w:val="28"/>
                <w:szCs w:val="28"/>
              </w:rPr>
              <w:t>в интернет-приемную района</w:t>
            </w:r>
          </w:p>
        </w:tc>
        <w:tc>
          <w:tcPr>
            <w:tcW w:w="1701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 (6,1%)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634 (8,3%)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497 (7,3%)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351 (5,5%)</w:t>
            </w:r>
          </w:p>
        </w:tc>
        <w:tc>
          <w:tcPr>
            <w:tcW w:w="1792" w:type="dxa"/>
            <w:shd w:val="clear" w:color="auto" w:fill="FFFFFF"/>
          </w:tcPr>
          <w:p w:rsidR="006935B7" w:rsidRPr="007E7FD0" w:rsidRDefault="006935B7" w:rsidP="0012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 (5,2%)</w:t>
            </w:r>
          </w:p>
        </w:tc>
      </w:tr>
    </w:tbl>
    <w:p w:rsidR="006935B7" w:rsidRDefault="006935B7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5B7" w:rsidRPr="00FC295F" w:rsidRDefault="006935B7" w:rsidP="00E83B2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35B7" w:rsidRPr="007E7FD0" w:rsidRDefault="006935B7" w:rsidP="00A62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7FD0">
        <w:rPr>
          <w:rFonts w:ascii="Times New Roman" w:hAnsi="Times New Roman"/>
          <w:bCs/>
          <w:sz w:val="28"/>
          <w:szCs w:val="28"/>
        </w:rPr>
        <w:t xml:space="preserve">Говоря подробнее о сервисе «Народный контроль», можно отметить тот факт, что рост опубликованных заявок, поступивших на рассмотрение в Зеленодольский муниципальный район, составил </w:t>
      </w:r>
      <w:r w:rsidR="008E5CE8">
        <w:rPr>
          <w:rFonts w:ascii="Times New Roman" w:hAnsi="Times New Roman"/>
          <w:bCs/>
          <w:sz w:val="28"/>
          <w:szCs w:val="28"/>
        </w:rPr>
        <w:t>4,04</w:t>
      </w:r>
      <w:r>
        <w:rPr>
          <w:rFonts w:ascii="Times New Roman" w:hAnsi="Times New Roman"/>
          <w:bCs/>
          <w:sz w:val="28"/>
          <w:szCs w:val="28"/>
        </w:rPr>
        <w:t>%, это в сравнении с 2017 годом.</w:t>
      </w:r>
    </w:p>
    <w:p w:rsidR="006935B7" w:rsidRPr="007E7FD0" w:rsidRDefault="006935B7" w:rsidP="004E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FD0">
        <w:rPr>
          <w:rFonts w:ascii="Times New Roman" w:hAnsi="Times New Roman"/>
          <w:sz w:val="28"/>
          <w:szCs w:val="28"/>
          <w:lang w:eastAsia="ru-RU"/>
        </w:rPr>
        <w:t xml:space="preserve">По количеству опубликованных уведомлений в разрезе территорий Республики Татарстан Зеленодольский район занимает </w:t>
      </w:r>
      <w:r w:rsidR="007570B7">
        <w:rPr>
          <w:rFonts w:ascii="Times New Roman" w:hAnsi="Times New Roman"/>
          <w:sz w:val="28"/>
          <w:szCs w:val="28"/>
          <w:lang w:eastAsia="ru-RU"/>
        </w:rPr>
        <w:t>6-е место (1048</w:t>
      </w:r>
      <w:r w:rsidRPr="007E7FD0">
        <w:rPr>
          <w:rFonts w:ascii="Times New Roman" w:hAnsi="Times New Roman"/>
          <w:sz w:val="28"/>
          <w:szCs w:val="28"/>
          <w:lang w:eastAsia="ru-RU"/>
        </w:rPr>
        <w:t>).</w:t>
      </w:r>
    </w:p>
    <w:p w:rsidR="006935B7" w:rsidRPr="007E7FD0" w:rsidRDefault="006935B7" w:rsidP="004E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5B7" w:rsidRPr="007E7FD0" w:rsidRDefault="003440EB" w:rsidP="004E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124325"/>
            <wp:effectExtent l="0" t="0" r="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5B7" w:rsidRPr="00736ADC" w:rsidRDefault="00147D28" w:rsidP="007570B7">
      <w:pPr>
        <w:pStyle w:val="a3"/>
        <w:widowControl w:val="0"/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Существенного изменения не произошло по </w:t>
      </w:r>
      <w:r w:rsidR="006935B7" w:rsidRPr="00736ADC">
        <w:rPr>
          <w:rFonts w:ascii="Times New Roman" w:hAnsi="Times New Roman"/>
          <w:b w:val="0"/>
          <w:sz w:val="28"/>
          <w:szCs w:val="28"/>
        </w:rPr>
        <w:t>количеств</w:t>
      </w:r>
      <w:r>
        <w:rPr>
          <w:rFonts w:ascii="Times New Roman" w:hAnsi="Times New Roman"/>
          <w:b w:val="0"/>
          <w:sz w:val="28"/>
          <w:szCs w:val="28"/>
        </w:rPr>
        <w:t xml:space="preserve">у поступивших </w:t>
      </w:r>
      <w:r w:rsidR="006935B7" w:rsidRPr="00736ADC">
        <w:rPr>
          <w:rFonts w:ascii="Times New Roman" w:hAnsi="Times New Roman"/>
          <w:b w:val="0"/>
          <w:sz w:val="28"/>
          <w:szCs w:val="28"/>
        </w:rPr>
        <w:t xml:space="preserve"> коллективных обращений </w:t>
      </w:r>
      <w:r w:rsidR="006935B7">
        <w:rPr>
          <w:rFonts w:ascii="Times New Roman" w:hAnsi="Times New Roman"/>
          <w:b w:val="0"/>
          <w:sz w:val="28"/>
          <w:szCs w:val="28"/>
        </w:rPr>
        <w:t xml:space="preserve">и составило </w:t>
      </w:r>
      <w:r w:rsidR="006935B7" w:rsidRPr="00736ADC">
        <w:rPr>
          <w:rFonts w:ascii="Times New Roman" w:hAnsi="Times New Roman"/>
          <w:b w:val="0"/>
          <w:sz w:val="28"/>
          <w:szCs w:val="28"/>
        </w:rPr>
        <w:t>71 (1,07% от общего числа)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935B7">
        <w:rPr>
          <w:rFonts w:ascii="Times New Roman" w:hAnsi="Times New Roman"/>
          <w:b w:val="0"/>
          <w:sz w:val="28"/>
          <w:szCs w:val="28"/>
        </w:rPr>
        <w:t>, количество подписей – 1287</w:t>
      </w:r>
      <w:r>
        <w:rPr>
          <w:rFonts w:ascii="Times New Roman" w:hAnsi="Times New Roman"/>
          <w:b w:val="0"/>
          <w:sz w:val="28"/>
          <w:szCs w:val="28"/>
        </w:rPr>
        <w:t>(2017 год -80, количество подписей – 2592)</w:t>
      </w:r>
      <w:r w:rsidR="006935B7" w:rsidRPr="00736ADC">
        <w:rPr>
          <w:rFonts w:ascii="Times New Roman" w:hAnsi="Times New Roman"/>
          <w:b w:val="0"/>
          <w:sz w:val="28"/>
          <w:szCs w:val="28"/>
        </w:rPr>
        <w:t xml:space="preserve">. Граждане объединяются в коллективы, чтобы  совместно решать такие проблемы, как оплата жилья и коммунальных услуг капитальный ремонт и обслуживание дома, ремонт внутриквартальных дорог, благоустройство детских  площадок, переселение из ветхого жилья. </w:t>
      </w:r>
    </w:p>
    <w:p w:rsidR="006935B7" w:rsidRPr="007E7FD0" w:rsidRDefault="006935B7" w:rsidP="0075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Обращения, поступившие в органы местного самоуправления </w:t>
      </w:r>
      <w:r w:rsidRPr="007E7FD0">
        <w:rPr>
          <w:rFonts w:ascii="Times New Roman" w:hAnsi="Times New Roman"/>
          <w:sz w:val="28"/>
          <w:szCs w:val="28"/>
        </w:rPr>
        <w:br/>
        <w:t>в 2017 году, по территориальному признаку распределяются традиционно:</w:t>
      </w:r>
    </w:p>
    <w:p w:rsidR="006935B7" w:rsidRPr="00736ADC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обращения граждан, проживающих в городе Зеленодольске, </w:t>
      </w:r>
      <w:r w:rsidRPr="00147D28">
        <w:rPr>
          <w:rFonts w:ascii="Times New Roman" w:hAnsi="Times New Roman"/>
          <w:b/>
          <w:sz w:val="28"/>
          <w:szCs w:val="28"/>
        </w:rPr>
        <w:t xml:space="preserve">– </w:t>
      </w:r>
      <w:r w:rsidR="00147D28" w:rsidRPr="00147D28">
        <w:rPr>
          <w:rFonts w:ascii="Times New Roman" w:hAnsi="Times New Roman"/>
          <w:b/>
          <w:sz w:val="28"/>
          <w:szCs w:val="28"/>
        </w:rPr>
        <w:t>5631</w:t>
      </w:r>
      <w:r w:rsidRPr="000F7D93">
        <w:rPr>
          <w:rFonts w:ascii="Times New Roman" w:hAnsi="Times New Roman"/>
          <w:color w:val="FF0000"/>
          <w:sz w:val="28"/>
          <w:szCs w:val="28"/>
        </w:rPr>
        <w:t>,</w:t>
      </w:r>
      <w:r w:rsidRPr="007E7FD0">
        <w:rPr>
          <w:rFonts w:ascii="Times New Roman" w:hAnsi="Times New Roman"/>
          <w:sz w:val="28"/>
          <w:szCs w:val="28"/>
        </w:rPr>
        <w:t xml:space="preserve"> что составляет </w:t>
      </w:r>
      <w:r w:rsidR="00B610AD">
        <w:rPr>
          <w:rFonts w:ascii="Times New Roman" w:hAnsi="Times New Roman"/>
          <w:sz w:val="28"/>
          <w:szCs w:val="28"/>
        </w:rPr>
        <w:t>85,3</w:t>
      </w:r>
      <w:r w:rsidRPr="007E7FD0">
        <w:rPr>
          <w:rFonts w:ascii="Times New Roman" w:hAnsi="Times New Roman"/>
          <w:sz w:val="28"/>
          <w:szCs w:val="28"/>
        </w:rPr>
        <w:t>% от всех обратившихся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 w:rsidR="0079362F">
        <w:rPr>
          <w:rFonts w:ascii="Times New Roman" w:hAnsi="Times New Roman"/>
          <w:sz w:val="28"/>
          <w:szCs w:val="28"/>
        </w:rPr>
        <w:t>. -4686</w:t>
      </w:r>
      <w:r w:rsidRPr="007E7FD0">
        <w:rPr>
          <w:rFonts w:ascii="Times New Roman" w:hAnsi="Times New Roman"/>
          <w:sz w:val="28"/>
          <w:szCs w:val="28"/>
        </w:rPr>
        <w:t>);</w:t>
      </w:r>
    </w:p>
    <w:p w:rsidR="006935B7" w:rsidRPr="007E7FD0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авторами </w:t>
      </w:r>
      <w:r>
        <w:rPr>
          <w:rFonts w:ascii="Times New Roman" w:hAnsi="Times New Roman"/>
          <w:sz w:val="28"/>
          <w:szCs w:val="28"/>
        </w:rPr>
        <w:t>829 обращений (12,56</w:t>
      </w:r>
      <w:r w:rsidRPr="007E7FD0">
        <w:rPr>
          <w:rFonts w:ascii="Times New Roman" w:hAnsi="Times New Roman"/>
          <w:sz w:val="28"/>
          <w:szCs w:val="28"/>
        </w:rPr>
        <w:t>%) являются жители сельской местности Зеленодольского муниципального района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 w:rsidR="0079362F">
        <w:rPr>
          <w:rFonts w:ascii="Times New Roman" w:hAnsi="Times New Roman"/>
          <w:sz w:val="28"/>
          <w:szCs w:val="28"/>
        </w:rPr>
        <w:t>. -1662</w:t>
      </w:r>
      <w:r w:rsidRPr="007E7FD0">
        <w:rPr>
          <w:rFonts w:ascii="Times New Roman" w:hAnsi="Times New Roman"/>
          <w:sz w:val="28"/>
          <w:szCs w:val="28"/>
        </w:rPr>
        <w:t>);</w:t>
      </w:r>
    </w:p>
    <w:p w:rsidR="006935B7" w:rsidRPr="007E7FD0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</w:t>
      </w:r>
      <w:r w:rsidR="00147D28" w:rsidRPr="00147D28">
        <w:rPr>
          <w:rFonts w:ascii="Times New Roman" w:hAnsi="Times New Roman"/>
          <w:sz w:val="28"/>
          <w:szCs w:val="28"/>
        </w:rPr>
        <w:t>138</w:t>
      </w:r>
      <w:r w:rsidR="00147D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>заявлени</w:t>
      </w:r>
      <w:r w:rsidR="0079362F">
        <w:rPr>
          <w:rFonts w:ascii="Times New Roman" w:hAnsi="Times New Roman"/>
          <w:sz w:val="28"/>
          <w:szCs w:val="28"/>
        </w:rPr>
        <w:t>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7570B7">
        <w:rPr>
          <w:rFonts w:ascii="Times New Roman" w:hAnsi="Times New Roman"/>
          <w:sz w:val="28"/>
          <w:szCs w:val="28"/>
        </w:rPr>
        <w:t>2,09</w:t>
      </w:r>
      <w:r w:rsidRPr="007E7FD0">
        <w:rPr>
          <w:rFonts w:ascii="Times New Roman" w:hAnsi="Times New Roman"/>
          <w:sz w:val="28"/>
          <w:szCs w:val="28"/>
        </w:rPr>
        <w:t>%) от граждан друг</w:t>
      </w:r>
      <w:bookmarkStart w:id="1" w:name="_GoBack"/>
      <w:bookmarkEnd w:id="1"/>
      <w:r w:rsidRPr="007E7FD0">
        <w:rPr>
          <w:rFonts w:ascii="Times New Roman" w:hAnsi="Times New Roman"/>
          <w:sz w:val="28"/>
          <w:szCs w:val="28"/>
        </w:rPr>
        <w:t>их регионов РТ и РФ (</w:t>
      </w:r>
      <w:r w:rsidR="00147D28">
        <w:rPr>
          <w:rFonts w:ascii="Times New Roman" w:hAnsi="Times New Roman"/>
          <w:sz w:val="28"/>
          <w:szCs w:val="28"/>
        </w:rPr>
        <w:t>2017 г. -84</w:t>
      </w:r>
      <w:r w:rsidRPr="007E7FD0">
        <w:rPr>
          <w:rFonts w:ascii="Times New Roman" w:hAnsi="Times New Roman"/>
          <w:sz w:val="28"/>
          <w:szCs w:val="28"/>
        </w:rPr>
        <w:t>).</w:t>
      </w:r>
    </w:p>
    <w:p w:rsidR="006935B7" w:rsidRPr="007E7FD0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5B7" w:rsidRPr="007E7FD0" w:rsidRDefault="003440EB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3162300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35B7" w:rsidRPr="007E7FD0" w:rsidRDefault="006935B7" w:rsidP="00C928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35B7" w:rsidRPr="007E7FD0" w:rsidRDefault="006935B7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Традиционно наибольшую активность проявляют жители сельских поселений, расположенных в максимальной близости к городу Зеленодольску, а также жители населенных пунктов с высоким уровнем жизни и н</w:t>
      </w:r>
      <w:r>
        <w:rPr>
          <w:rFonts w:ascii="Times New Roman" w:hAnsi="Times New Roman"/>
          <w:sz w:val="28"/>
          <w:szCs w:val="28"/>
        </w:rPr>
        <w:t>аибольшим количеством населения.</w:t>
      </w:r>
    </w:p>
    <w:p w:rsidR="006935B7" w:rsidRPr="007E7FD0" w:rsidRDefault="006935B7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пгт Васильево – </w:t>
      </w:r>
      <w:r w:rsidR="0078332F">
        <w:rPr>
          <w:rFonts w:ascii="Times New Roman" w:hAnsi="Times New Roman"/>
          <w:sz w:val="28"/>
          <w:szCs w:val="28"/>
        </w:rPr>
        <w:t>231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B46460">
        <w:rPr>
          <w:rFonts w:ascii="Times New Roman" w:hAnsi="Times New Roman"/>
          <w:sz w:val="28"/>
          <w:szCs w:val="28"/>
        </w:rPr>
        <w:t xml:space="preserve">27,8 </w:t>
      </w:r>
      <w:r w:rsidRPr="007E7FD0">
        <w:rPr>
          <w:rFonts w:ascii="Times New Roman" w:hAnsi="Times New Roman"/>
          <w:sz w:val="28"/>
          <w:szCs w:val="28"/>
        </w:rPr>
        <w:t>% от общего количества обращений жителей сельской местности);</w:t>
      </w:r>
    </w:p>
    <w:p w:rsidR="006935B7" w:rsidRPr="007E7FD0" w:rsidRDefault="006935B7" w:rsidP="00DE7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синовское сельское поселение – 2</w:t>
      </w:r>
      <w:r w:rsidR="0078332F">
        <w:rPr>
          <w:rFonts w:ascii="Times New Roman" w:hAnsi="Times New Roman"/>
          <w:sz w:val="28"/>
          <w:szCs w:val="28"/>
        </w:rPr>
        <w:t>4</w:t>
      </w:r>
      <w:r w:rsidR="00747702">
        <w:rPr>
          <w:rFonts w:ascii="Times New Roman" w:hAnsi="Times New Roman"/>
          <w:sz w:val="28"/>
          <w:szCs w:val="28"/>
        </w:rPr>
        <w:t>9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B46460">
        <w:rPr>
          <w:rFonts w:ascii="Times New Roman" w:hAnsi="Times New Roman"/>
          <w:sz w:val="28"/>
          <w:szCs w:val="28"/>
        </w:rPr>
        <w:t>30,03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- Окт</w:t>
      </w:r>
      <w:r>
        <w:rPr>
          <w:rFonts w:ascii="Times New Roman" w:hAnsi="Times New Roman"/>
          <w:sz w:val="28"/>
          <w:szCs w:val="28"/>
        </w:rPr>
        <w:t>ябрьское сельское поселение – 6</w:t>
      </w:r>
      <w:r w:rsidR="0078332F">
        <w:rPr>
          <w:rFonts w:ascii="Times New Roman" w:hAnsi="Times New Roman"/>
          <w:sz w:val="28"/>
          <w:szCs w:val="28"/>
        </w:rPr>
        <w:t>7</w:t>
      </w:r>
      <w:r w:rsidRPr="007E7FD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B46460">
        <w:rPr>
          <w:rFonts w:ascii="Times New Roman" w:hAnsi="Times New Roman"/>
          <w:sz w:val="28"/>
          <w:szCs w:val="28"/>
        </w:rPr>
        <w:t>8,08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пгт Нижние Вязовые – </w:t>
      </w:r>
      <w:r w:rsidR="0078332F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B46460">
        <w:rPr>
          <w:rFonts w:ascii="Times New Roman" w:hAnsi="Times New Roman"/>
          <w:sz w:val="28"/>
          <w:szCs w:val="28"/>
        </w:rPr>
        <w:t>6,27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Айшинское сельское поселение – </w:t>
      </w:r>
      <w:r w:rsidR="0078332F">
        <w:rPr>
          <w:rFonts w:ascii="Times New Roman" w:hAnsi="Times New Roman"/>
          <w:sz w:val="28"/>
          <w:szCs w:val="28"/>
        </w:rPr>
        <w:t>50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B46460">
        <w:rPr>
          <w:rFonts w:ascii="Times New Roman" w:hAnsi="Times New Roman"/>
          <w:sz w:val="28"/>
          <w:szCs w:val="28"/>
        </w:rPr>
        <w:t>6,03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EF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Нурлатское сельское поселение – </w:t>
      </w:r>
      <w:r w:rsidR="0078332F">
        <w:rPr>
          <w:rFonts w:ascii="Times New Roman" w:hAnsi="Times New Roman"/>
          <w:sz w:val="28"/>
          <w:szCs w:val="28"/>
        </w:rPr>
        <w:t>24</w:t>
      </w:r>
      <w:r w:rsidRPr="007E7FD0">
        <w:rPr>
          <w:rFonts w:ascii="Times New Roman" w:hAnsi="Times New Roman"/>
          <w:sz w:val="28"/>
          <w:szCs w:val="28"/>
        </w:rPr>
        <w:t xml:space="preserve"> обращени</w:t>
      </w:r>
      <w:r w:rsidR="00B46460">
        <w:rPr>
          <w:rFonts w:ascii="Times New Roman" w:hAnsi="Times New Roman"/>
          <w:sz w:val="28"/>
          <w:szCs w:val="28"/>
        </w:rPr>
        <w:t>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B46460">
        <w:rPr>
          <w:rFonts w:ascii="Times New Roman" w:hAnsi="Times New Roman"/>
          <w:sz w:val="28"/>
          <w:szCs w:val="28"/>
        </w:rPr>
        <w:t>2,89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EF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Большеключинское сельское поселение – </w:t>
      </w:r>
      <w:r w:rsidR="0078332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обращений (</w:t>
      </w:r>
      <w:r w:rsidR="00B46460">
        <w:rPr>
          <w:rFonts w:ascii="Times New Roman" w:hAnsi="Times New Roman"/>
          <w:sz w:val="28"/>
          <w:szCs w:val="28"/>
        </w:rPr>
        <w:t>1,5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EF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Новопольское сельское поселение – </w:t>
      </w:r>
      <w:r w:rsidR="0078332F">
        <w:rPr>
          <w:rFonts w:ascii="Times New Roman" w:hAnsi="Times New Roman"/>
          <w:sz w:val="28"/>
          <w:szCs w:val="28"/>
        </w:rPr>
        <w:t>31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B46460">
        <w:rPr>
          <w:rFonts w:ascii="Times New Roman" w:hAnsi="Times New Roman"/>
          <w:sz w:val="28"/>
          <w:szCs w:val="28"/>
        </w:rPr>
        <w:t>3,7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Default="006935B7" w:rsidP="00FC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Раифское сельское поселение – </w:t>
      </w:r>
      <w:r w:rsidR="00747702">
        <w:rPr>
          <w:rFonts w:ascii="Times New Roman" w:hAnsi="Times New Roman"/>
          <w:sz w:val="28"/>
          <w:szCs w:val="28"/>
        </w:rPr>
        <w:t>20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B46460">
        <w:rPr>
          <w:rFonts w:ascii="Times New Roman" w:hAnsi="Times New Roman"/>
          <w:sz w:val="28"/>
          <w:szCs w:val="28"/>
        </w:rPr>
        <w:t>2,4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935B7" w:rsidRPr="007E7FD0" w:rsidRDefault="006935B7" w:rsidP="00FC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-Молвинское сельское поселение – 14 обращений (</w:t>
      </w:r>
      <w:r w:rsidR="00B46460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%)</w:t>
      </w:r>
    </w:p>
    <w:p w:rsidR="006935B7" w:rsidRPr="007E7FD0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Большекургузинское, Кугеевское, Акзигитовское, Бишнинское, </w:t>
      </w:r>
      <w:r>
        <w:rPr>
          <w:rFonts w:ascii="Times New Roman" w:hAnsi="Times New Roman"/>
          <w:sz w:val="28"/>
          <w:szCs w:val="28"/>
        </w:rPr>
        <w:t xml:space="preserve">Большеякинское, </w:t>
      </w:r>
      <w:r w:rsidRPr="007E7FD0">
        <w:rPr>
          <w:rFonts w:ascii="Times New Roman" w:hAnsi="Times New Roman"/>
          <w:sz w:val="28"/>
          <w:szCs w:val="28"/>
        </w:rPr>
        <w:t>Мамадыш-Акиловское, Русско-Азелеевское, Утяшкинское, Большеширданское, Большеачасырское, Нижнеураспугинское</w:t>
      </w:r>
      <w:r>
        <w:rPr>
          <w:rFonts w:ascii="Times New Roman" w:hAnsi="Times New Roman"/>
          <w:sz w:val="28"/>
          <w:szCs w:val="28"/>
        </w:rPr>
        <w:t>,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Кугушевское</w:t>
      </w:r>
      <w:r w:rsidRPr="007E7FD0">
        <w:rPr>
          <w:rFonts w:ascii="Times New Roman" w:hAnsi="Times New Roman"/>
          <w:sz w:val="28"/>
          <w:szCs w:val="28"/>
        </w:rPr>
        <w:t xml:space="preserve"> и Свияжское сельские поселения – менее 10-ти обращений.</w:t>
      </w:r>
    </w:p>
    <w:p w:rsidR="006935B7" w:rsidRPr="00FC295F" w:rsidRDefault="006935B7" w:rsidP="00C924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935B7" w:rsidRPr="007E7FD0" w:rsidRDefault="003440EB" w:rsidP="00FC29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5457825"/>
            <wp:effectExtent l="0" t="0" r="0" b="0"/>
            <wp:docPr id="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35B7" w:rsidRPr="007E7FD0" w:rsidRDefault="006935B7" w:rsidP="002F3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Количество вопросов, затронутых в обращениях граждан в 201</w:t>
      </w:r>
      <w:r>
        <w:rPr>
          <w:rFonts w:ascii="Times New Roman" w:hAnsi="Times New Roman"/>
          <w:sz w:val="28"/>
          <w:szCs w:val="28"/>
        </w:rPr>
        <w:t>8</w:t>
      </w:r>
      <w:r w:rsidRPr="007E7FD0">
        <w:rPr>
          <w:rFonts w:ascii="Times New Roman" w:hAnsi="Times New Roman"/>
          <w:sz w:val="28"/>
          <w:szCs w:val="28"/>
        </w:rPr>
        <w:t xml:space="preserve"> году, составило </w:t>
      </w:r>
      <w:r>
        <w:rPr>
          <w:rFonts w:ascii="Times New Roman" w:hAnsi="Times New Roman"/>
          <w:sz w:val="28"/>
          <w:szCs w:val="28"/>
        </w:rPr>
        <w:t>6961</w:t>
      </w:r>
      <w:r w:rsidRPr="007E7FD0">
        <w:rPr>
          <w:rFonts w:ascii="Times New Roman" w:hAnsi="Times New Roman"/>
          <w:sz w:val="28"/>
          <w:szCs w:val="28"/>
        </w:rPr>
        <w:t xml:space="preserve"> (2016г. – 6591; 2015г. – 7264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-</w:t>
      </w:r>
      <w:r w:rsidRPr="007E7FD0">
        <w:rPr>
          <w:rFonts w:ascii="Times New Roman" w:hAnsi="Times New Roman"/>
          <w:sz w:val="28"/>
          <w:szCs w:val="28"/>
        </w:rPr>
        <w:t>), в том числе по темам:</w:t>
      </w:r>
    </w:p>
    <w:p w:rsidR="006935B7" w:rsidRPr="007E7FD0" w:rsidRDefault="006935B7" w:rsidP="002F3B18">
      <w:pPr>
        <w:pStyle w:val="aa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0,78</w:t>
      </w:r>
      <w:r w:rsidRPr="007E7FD0">
        <w:rPr>
          <w:rFonts w:ascii="Times New Roman" w:hAnsi="Times New Roman"/>
          <w:b/>
          <w:sz w:val="28"/>
          <w:szCs w:val="28"/>
        </w:rPr>
        <w:t>%</w:t>
      </w:r>
      <w:r w:rsidRPr="007E7FD0">
        <w:rPr>
          <w:rFonts w:ascii="Times New Roman" w:hAnsi="Times New Roman"/>
          <w:sz w:val="28"/>
          <w:szCs w:val="28"/>
        </w:rPr>
        <w:t xml:space="preserve"> - </w:t>
      </w:r>
      <w:r w:rsidRPr="007E7FD0">
        <w:rPr>
          <w:rFonts w:ascii="Times New Roman" w:hAnsi="Times New Roman"/>
          <w:sz w:val="28"/>
          <w:szCs w:val="28"/>
          <w:lang w:eastAsia="ru-RU"/>
        </w:rPr>
        <w:t xml:space="preserve">экономика – </w:t>
      </w:r>
      <w:r>
        <w:rPr>
          <w:rFonts w:ascii="Times New Roman" w:hAnsi="Times New Roman"/>
          <w:b/>
          <w:sz w:val="28"/>
          <w:szCs w:val="28"/>
          <w:lang w:eastAsia="ru-RU"/>
        </w:rPr>
        <w:t>2839</w:t>
      </w:r>
      <w:r w:rsidRPr="007E7FD0">
        <w:rPr>
          <w:rFonts w:ascii="Times New Roman" w:hAnsi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 -43,41%,</w:t>
      </w:r>
      <w:r w:rsidRPr="007E7FD0">
        <w:rPr>
          <w:rFonts w:ascii="Times New Roman" w:hAnsi="Times New Roman"/>
          <w:sz w:val="28"/>
          <w:szCs w:val="28"/>
          <w:lang w:eastAsia="ru-RU"/>
        </w:rPr>
        <w:t xml:space="preserve">2016г. – 40%; </w:t>
      </w:r>
      <w:smartTag w:uri="urn:schemas-microsoft-com:office:smarttags" w:element="metricconverter">
        <w:smartTagPr>
          <w:attr w:name="ProductID" w:val="2015 г"/>
        </w:smartTagPr>
        <w:r w:rsidRPr="007E7FD0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7E7FD0">
        <w:rPr>
          <w:rFonts w:ascii="Times New Roman" w:hAnsi="Times New Roman"/>
          <w:sz w:val="28"/>
          <w:szCs w:val="28"/>
          <w:lang w:eastAsia="ru-RU"/>
        </w:rPr>
        <w:t>. – 36%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8"/>
          <w:lang w:eastAsia="ru-RU"/>
        </w:rPr>
        <w:t>. -</w:t>
      </w:r>
      <w:r w:rsidRPr="007E7FD0">
        <w:rPr>
          <w:rFonts w:ascii="Times New Roman" w:hAnsi="Times New Roman"/>
          <w:sz w:val="28"/>
          <w:szCs w:val="28"/>
          <w:lang w:eastAsia="ru-RU"/>
        </w:rPr>
        <w:t>);</w:t>
      </w:r>
    </w:p>
    <w:p w:rsidR="006935B7" w:rsidRPr="007E7FD0" w:rsidRDefault="006935B7" w:rsidP="007C6824">
      <w:pPr>
        <w:pStyle w:val="aa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7,72</w:t>
      </w:r>
      <w:r w:rsidRPr="007E7FD0">
        <w:rPr>
          <w:rFonts w:ascii="Times New Roman" w:hAnsi="Times New Roman"/>
          <w:b/>
          <w:sz w:val="28"/>
          <w:szCs w:val="28"/>
        </w:rPr>
        <w:t>%</w:t>
      </w:r>
      <w:r w:rsidRPr="007E7FD0">
        <w:rPr>
          <w:rFonts w:ascii="Times New Roman" w:hAnsi="Times New Roman"/>
          <w:sz w:val="28"/>
          <w:szCs w:val="28"/>
        </w:rPr>
        <w:t xml:space="preserve"> - жилищно-коммунальная сфера – </w:t>
      </w:r>
      <w:r>
        <w:rPr>
          <w:rFonts w:ascii="Times New Roman" w:hAnsi="Times New Roman"/>
          <w:sz w:val="28"/>
          <w:szCs w:val="28"/>
        </w:rPr>
        <w:t>2626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.- 33,95%</w:t>
      </w:r>
      <w:r w:rsidRPr="007E7FD0">
        <w:rPr>
          <w:rFonts w:ascii="Times New Roman" w:hAnsi="Times New Roman"/>
          <w:sz w:val="28"/>
          <w:szCs w:val="28"/>
        </w:rPr>
        <w:t>2016г. – 41%; 2015г. – 41%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7E7FD0">
        <w:rPr>
          <w:rFonts w:ascii="Times New Roman" w:hAnsi="Times New Roman"/>
          <w:sz w:val="28"/>
          <w:szCs w:val="28"/>
        </w:rPr>
        <w:t>);</w:t>
      </w:r>
    </w:p>
    <w:p w:rsidR="006935B7" w:rsidRPr="007E7FD0" w:rsidRDefault="006935B7" w:rsidP="00F336AE">
      <w:pPr>
        <w:pStyle w:val="af8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7,93</w:t>
      </w:r>
      <w:r w:rsidRPr="007E7FD0">
        <w:rPr>
          <w:b/>
          <w:sz w:val="28"/>
          <w:szCs w:val="28"/>
        </w:rPr>
        <w:t>%</w:t>
      </w:r>
      <w:r w:rsidRPr="007E7FD0">
        <w:rPr>
          <w:sz w:val="28"/>
          <w:szCs w:val="28"/>
        </w:rPr>
        <w:t xml:space="preserve"> - социальная сфера – </w:t>
      </w:r>
      <w:r>
        <w:rPr>
          <w:b/>
          <w:sz w:val="28"/>
          <w:szCs w:val="28"/>
        </w:rPr>
        <w:t>552</w:t>
      </w:r>
      <w:r w:rsidRPr="007E7FD0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-12,02%, </w:t>
      </w:r>
      <w:r w:rsidRPr="007E7FD0">
        <w:rPr>
          <w:sz w:val="28"/>
          <w:szCs w:val="28"/>
        </w:rPr>
        <w:t>2016г. – 11%; 2015г. – 14%</w:t>
      </w:r>
      <w:r>
        <w:rPr>
          <w:sz w:val="28"/>
          <w:szCs w:val="28"/>
        </w:rPr>
        <w:t>, 2014 -</w:t>
      </w:r>
      <w:r w:rsidRPr="007E7FD0">
        <w:rPr>
          <w:sz w:val="28"/>
          <w:szCs w:val="28"/>
        </w:rPr>
        <w:t>);</w:t>
      </w:r>
    </w:p>
    <w:p w:rsidR="006935B7" w:rsidRPr="007E7FD0" w:rsidRDefault="006935B7" w:rsidP="002F3B18">
      <w:pPr>
        <w:pStyle w:val="aa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11,92</w:t>
      </w:r>
      <w:r w:rsidRPr="007E7FD0">
        <w:rPr>
          <w:rFonts w:ascii="Times New Roman" w:hAnsi="Times New Roman"/>
          <w:b/>
          <w:sz w:val="28"/>
          <w:szCs w:val="28"/>
        </w:rPr>
        <w:t>%</w:t>
      </w:r>
      <w:r w:rsidRPr="007E7FD0">
        <w:rPr>
          <w:rFonts w:ascii="Times New Roman" w:hAnsi="Times New Roman"/>
          <w:sz w:val="28"/>
          <w:szCs w:val="28"/>
        </w:rPr>
        <w:t xml:space="preserve"> - государство, общество, политика – </w:t>
      </w:r>
      <w:r>
        <w:rPr>
          <w:rFonts w:ascii="Times New Roman" w:hAnsi="Times New Roman"/>
          <w:b/>
          <w:sz w:val="28"/>
          <w:szCs w:val="28"/>
        </w:rPr>
        <w:t>830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-11,92%, </w:t>
      </w:r>
      <w:r w:rsidRPr="007E7FD0">
        <w:rPr>
          <w:rFonts w:ascii="Times New Roman" w:hAnsi="Times New Roman"/>
          <w:sz w:val="28"/>
          <w:szCs w:val="28"/>
        </w:rPr>
        <w:t>2016г. – 7%; 2015г. – 8%</w:t>
      </w:r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-</w:t>
      </w:r>
      <w:r w:rsidRPr="007E7FD0">
        <w:rPr>
          <w:rFonts w:ascii="Times New Roman" w:hAnsi="Times New Roman"/>
          <w:sz w:val="28"/>
          <w:szCs w:val="28"/>
        </w:rPr>
        <w:t>);</w:t>
      </w:r>
    </w:p>
    <w:p w:rsidR="006935B7" w:rsidRPr="007E7FD0" w:rsidRDefault="006935B7" w:rsidP="00AD5D8E">
      <w:pPr>
        <w:pStyle w:val="af8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1,64</w:t>
      </w:r>
      <w:r w:rsidRPr="007E7FD0">
        <w:rPr>
          <w:b/>
          <w:sz w:val="28"/>
          <w:szCs w:val="28"/>
        </w:rPr>
        <w:t>%</w:t>
      </w:r>
      <w:r w:rsidRPr="007E7FD0">
        <w:rPr>
          <w:sz w:val="28"/>
          <w:szCs w:val="28"/>
        </w:rPr>
        <w:t xml:space="preserve"> - оборона, безопасность, законность – </w:t>
      </w:r>
      <w:r>
        <w:rPr>
          <w:b/>
          <w:sz w:val="28"/>
          <w:szCs w:val="28"/>
        </w:rPr>
        <w:t>114</w:t>
      </w:r>
      <w:r w:rsidRPr="007E7FD0">
        <w:rPr>
          <w:b/>
          <w:sz w:val="28"/>
          <w:szCs w:val="28"/>
        </w:rPr>
        <w:t xml:space="preserve"> </w:t>
      </w:r>
      <w:r w:rsidRPr="007E7FD0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-0,86%, </w:t>
      </w:r>
      <w:r w:rsidRPr="007E7FD0">
        <w:rPr>
          <w:sz w:val="28"/>
          <w:szCs w:val="28"/>
        </w:rPr>
        <w:t>2016г. – 1%; 2015г. – 1%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-</w:t>
      </w:r>
      <w:r w:rsidRPr="007E7FD0">
        <w:rPr>
          <w:sz w:val="28"/>
          <w:szCs w:val="28"/>
        </w:rPr>
        <w:t>).</w:t>
      </w:r>
    </w:p>
    <w:p w:rsidR="006935B7" w:rsidRPr="007E7FD0" w:rsidRDefault="006935B7" w:rsidP="0053765B">
      <w:pPr>
        <w:pStyle w:val="af8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935B7" w:rsidRPr="00CC23D8" w:rsidRDefault="006935B7" w:rsidP="005376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5B7" w:rsidRPr="006A529B" w:rsidRDefault="003440EB" w:rsidP="00EC063D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400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B7" w:rsidRPr="007E7FD0" w:rsidRDefault="006935B7" w:rsidP="003620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5B7" w:rsidRPr="007E7FD0" w:rsidRDefault="006935B7" w:rsidP="005376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большей</w:t>
      </w:r>
      <w:r w:rsidRPr="007E7FD0">
        <w:rPr>
          <w:rFonts w:ascii="Times New Roman" w:hAnsi="Times New Roman"/>
          <w:sz w:val="28"/>
          <w:szCs w:val="28"/>
        </w:rPr>
        <w:t xml:space="preserve"> популярностью у граждан, обратившихся в органы местного самоуправления, пользовался </w:t>
      </w:r>
      <w:r w:rsidRPr="007E7FD0">
        <w:rPr>
          <w:rFonts w:ascii="Times New Roman" w:hAnsi="Times New Roman"/>
          <w:b/>
          <w:sz w:val="28"/>
          <w:szCs w:val="28"/>
        </w:rPr>
        <w:t>экономический блок</w:t>
      </w:r>
      <w:r w:rsidRPr="007E7F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2839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-2781,</w:t>
      </w:r>
      <w:r w:rsidRPr="007E7FD0">
        <w:rPr>
          <w:rFonts w:ascii="Times New Roman" w:hAnsi="Times New Roman"/>
          <w:sz w:val="28"/>
          <w:szCs w:val="28"/>
        </w:rPr>
        <w:t>2016г. – 2644</w:t>
      </w:r>
      <w:r>
        <w:rPr>
          <w:rFonts w:ascii="Times New Roman" w:hAnsi="Times New Roman"/>
          <w:sz w:val="28"/>
          <w:szCs w:val="28"/>
        </w:rPr>
        <w:t>; 2015г. – 2612</w:t>
      </w:r>
      <w:r w:rsidR="00747702">
        <w:rPr>
          <w:rFonts w:ascii="Times New Roman" w:hAnsi="Times New Roman"/>
          <w:sz w:val="28"/>
          <w:szCs w:val="28"/>
        </w:rPr>
        <w:t xml:space="preserve">, </w:t>
      </w:r>
      <w:r w:rsidR="007570B7">
        <w:rPr>
          <w:rFonts w:ascii="Times New Roman" w:hAnsi="Times New Roman"/>
          <w:sz w:val="28"/>
          <w:szCs w:val="28"/>
        </w:rPr>
        <w:t>2014 г. -1989</w:t>
      </w:r>
      <w:r w:rsidRPr="007E7FD0">
        <w:rPr>
          <w:rFonts w:ascii="Times New Roman" w:hAnsi="Times New Roman"/>
          <w:sz w:val="28"/>
          <w:szCs w:val="28"/>
        </w:rPr>
        <w:t>).</w:t>
      </w:r>
    </w:p>
    <w:p w:rsidR="00287BA9" w:rsidRPr="00287BA9" w:rsidRDefault="006935B7" w:rsidP="00287BA9">
      <w:pPr>
        <w:ind w:firstLine="567"/>
        <w:jc w:val="both"/>
        <w:rPr>
          <w:rFonts w:ascii="Times New Roman" w:hAnsi="Times New Roman"/>
          <w:sz w:val="28"/>
        </w:rPr>
      </w:pPr>
      <w:r w:rsidRPr="007E7FD0">
        <w:rPr>
          <w:rFonts w:ascii="Times New Roman" w:hAnsi="Times New Roman"/>
          <w:sz w:val="28"/>
          <w:szCs w:val="28"/>
        </w:rPr>
        <w:t>Наибольшее число обращений этого блока посвящены хозяйственной деятельности –</w:t>
      </w:r>
      <w:r>
        <w:rPr>
          <w:rFonts w:ascii="Times New Roman" w:hAnsi="Times New Roman"/>
          <w:sz w:val="28"/>
          <w:szCs w:val="28"/>
        </w:rPr>
        <w:t>2626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-2445,</w:t>
      </w:r>
      <w:r w:rsidRPr="007E7FD0">
        <w:rPr>
          <w:rFonts w:ascii="Times New Roman" w:hAnsi="Times New Roman"/>
          <w:sz w:val="28"/>
          <w:szCs w:val="28"/>
        </w:rPr>
        <w:t>2016г. – 2388; 2015г. – 2466</w:t>
      </w:r>
      <w:r>
        <w:rPr>
          <w:rFonts w:ascii="Times New Roman" w:hAnsi="Times New Roman"/>
          <w:sz w:val="28"/>
          <w:szCs w:val="28"/>
        </w:rPr>
        <w:t>, 2014</w:t>
      </w:r>
      <w:r w:rsidR="007570B7">
        <w:rPr>
          <w:rFonts w:ascii="Times New Roman" w:hAnsi="Times New Roman"/>
          <w:sz w:val="28"/>
          <w:szCs w:val="28"/>
        </w:rPr>
        <w:t>-1822</w:t>
      </w:r>
      <w:r w:rsidRPr="007E7FD0">
        <w:rPr>
          <w:rFonts w:ascii="Times New Roman" w:hAnsi="Times New Roman"/>
          <w:sz w:val="28"/>
          <w:szCs w:val="28"/>
        </w:rPr>
        <w:t xml:space="preserve">), в том числе градостроительству и архитектуре – </w:t>
      </w:r>
      <w:r w:rsidR="00531724">
        <w:rPr>
          <w:rFonts w:ascii="Times New Roman" w:hAnsi="Times New Roman"/>
          <w:sz w:val="28"/>
          <w:szCs w:val="28"/>
        </w:rPr>
        <w:t>1536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531724">
        <w:rPr>
          <w:rFonts w:ascii="Times New Roman" w:hAnsi="Times New Roman"/>
          <w:sz w:val="28"/>
          <w:szCs w:val="28"/>
        </w:rPr>
        <w:t xml:space="preserve">2017 г.- 1450, </w:t>
      </w:r>
      <w:r w:rsidRPr="007E7FD0">
        <w:rPr>
          <w:rFonts w:ascii="Times New Roman" w:hAnsi="Times New Roman"/>
          <w:sz w:val="28"/>
          <w:szCs w:val="28"/>
        </w:rPr>
        <w:t>2016г. – 1426; 2015г. – 1565</w:t>
      </w:r>
      <w:r w:rsidR="007570B7">
        <w:rPr>
          <w:rFonts w:ascii="Times New Roman" w:hAnsi="Times New Roman"/>
          <w:sz w:val="28"/>
          <w:szCs w:val="28"/>
        </w:rPr>
        <w:t>, 2014 г.-</w:t>
      </w:r>
      <w:r w:rsidR="00533364">
        <w:rPr>
          <w:rFonts w:ascii="Times New Roman" w:hAnsi="Times New Roman"/>
          <w:sz w:val="28"/>
          <w:szCs w:val="28"/>
        </w:rPr>
        <w:t>1136</w:t>
      </w:r>
      <w:r w:rsidRPr="007E7FD0">
        <w:rPr>
          <w:rFonts w:ascii="Times New Roman" w:hAnsi="Times New Roman"/>
          <w:sz w:val="28"/>
          <w:szCs w:val="28"/>
        </w:rPr>
        <w:t xml:space="preserve">),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благоустройству городов и </w:t>
      </w:r>
      <w:r w:rsidRPr="00FB53AC">
        <w:rPr>
          <w:rFonts w:ascii="Times New Roman" w:hAnsi="Times New Roman"/>
          <w:bCs/>
          <w:sz w:val="28"/>
          <w:szCs w:val="28"/>
          <w:lang w:eastAsia="ru-RU"/>
        </w:rPr>
        <w:t xml:space="preserve">поселков, обустройству придомовых территорий – </w:t>
      </w:r>
      <w:r w:rsidR="00287BA9">
        <w:rPr>
          <w:rFonts w:ascii="Times New Roman" w:hAnsi="Times New Roman"/>
          <w:bCs/>
          <w:sz w:val="28"/>
          <w:szCs w:val="28"/>
          <w:lang w:eastAsia="ru-RU"/>
        </w:rPr>
        <w:t>741</w:t>
      </w:r>
      <w:r w:rsidRPr="00FB53A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87BA9">
        <w:rPr>
          <w:rFonts w:ascii="Times New Roman" w:hAnsi="Times New Roman"/>
          <w:bCs/>
          <w:sz w:val="28"/>
          <w:szCs w:val="28"/>
          <w:lang w:eastAsia="ru-RU"/>
        </w:rPr>
        <w:t>2017 г. -1174,</w:t>
      </w:r>
      <w:r w:rsidRPr="00FB53AC">
        <w:rPr>
          <w:rFonts w:ascii="Times New Roman" w:hAnsi="Times New Roman"/>
          <w:bCs/>
          <w:sz w:val="28"/>
          <w:szCs w:val="28"/>
          <w:lang w:eastAsia="ru-RU"/>
        </w:rPr>
        <w:t>2016г. – 1197; 2015г. – 1414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г.-762</w:t>
      </w:r>
      <w:r w:rsidRPr="00FB53AC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 w:rsidRPr="00FB53AC">
        <w:rPr>
          <w:rFonts w:ascii="Times New Roman" w:hAnsi="Times New Roman"/>
          <w:bCs/>
          <w:sz w:val="28"/>
        </w:rPr>
        <w:t xml:space="preserve">Из всего спектра вопросов, наиболее актуальными по количеству обращений </w:t>
      </w:r>
      <w:r w:rsidRPr="00287BA9">
        <w:rPr>
          <w:rFonts w:ascii="Times New Roman" w:hAnsi="Times New Roman"/>
          <w:bCs/>
          <w:sz w:val="28"/>
        </w:rPr>
        <w:t>являются вопросы</w:t>
      </w:r>
      <w:r w:rsidR="00287BA9" w:rsidRPr="00287BA9">
        <w:rPr>
          <w:rFonts w:ascii="Times New Roman" w:hAnsi="Times New Roman"/>
          <w:sz w:val="28"/>
        </w:rPr>
        <w:t>: узаконение перепланировки в квартирах, выдача или продление разрешения на строительство, перевод нежилого помещения в жилое, возражения против строительства жилых домов, магазинов и т.п.</w:t>
      </w:r>
    </w:p>
    <w:p w:rsidR="006935B7" w:rsidRPr="007E7FD0" w:rsidRDefault="006935B7" w:rsidP="002F71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Уменьшилось количество обращений транспортной темы – </w:t>
      </w:r>
      <w:r w:rsidR="00287BA9">
        <w:rPr>
          <w:rFonts w:ascii="Times New Roman" w:hAnsi="Times New Roman"/>
          <w:sz w:val="28"/>
          <w:szCs w:val="28"/>
        </w:rPr>
        <w:t>204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287BA9">
        <w:rPr>
          <w:rFonts w:ascii="Times New Roman" w:hAnsi="Times New Roman"/>
          <w:sz w:val="28"/>
          <w:szCs w:val="28"/>
        </w:rPr>
        <w:t>2017 г. -370</w:t>
      </w:r>
      <w:r w:rsidR="006963A7">
        <w:rPr>
          <w:rFonts w:ascii="Times New Roman" w:hAnsi="Times New Roman"/>
          <w:sz w:val="28"/>
          <w:szCs w:val="28"/>
        </w:rPr>
        <w:t xml:space="preserve">, </w:t>
      </w:r>
      <w:r w:rsidRPr="007E7FD0">
        <w:rPr>
          <w:rFonts w:ascii="Times New Roman" w:hAnsi="Times New Roman"/>
          <w:sz w:val="28"/>
          <w:szCs w:val="28"/>
        </w:rPr>
        <w:t>2016г. – 408; 2015г. – 390</w:t>
      </w:r>
      <w:r w:rsidR="00533364">
        <w:rPr>
          <w:rFonts w:ascii="Times New Roman" w:hAnsi="Times New Roman"/>
          <w:sz w:val="28"/>
          <w:szCs w:val="28"/>
        </w:rPr>
        <w:t>, 2014 г.-257</w:t>
      </w:r>
      <w:r w:rsidRPr="007E7FD0">
        <w:rPr>
          <w:rFonts w:ascii="Times New Roman" w:hAnsi="Times New Roman"/>
          <w:sz w:val="28"/>
          <w:szCs w:val="28"/>
        </w:rPr>
        <w:t>), среди них вопросы дорожного хозяйства, эксплуатации и сохранности автомобильных дорог в Зеленодольском муниципальном районе.</w:t>
      </w:r>
    </w:p>
    <w:p w:rsidR="006935B7" w:rsidRPr="007E7FD0" w:rsidRDefault="006935B7" w:rsidP="004409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Аграрный сектор – </w:t>
      </w:r>
      <w:r w:rsidR="006963A7">
        <w:rPr>
          <w:rFonts w:ascii="Times New Roman" w:hAnsi="Times New Roman"/>
          <w:bCs/>
          <w:sz w:val="28"/>
          <w:szCs w:val="28"/>
          <w:lang w:eastAsia="ru-RU"/>
        </w:rPr>
        <w:t>105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заявлений (</w:t>
      </w:r>
      <w:r w:rsidR="006963A7">
        <w:rPr>
          <w:rFonts w:ascii="Times New Roman" w:hAnsi="Times New Roman"/>
          <w:bCs/>
          <w:sz w:val="28"/>
          <w:szCs w:val="28"/>
          <w:lang w:eastAsia="ru-RU"/>
        </w:rPr>
        <w:t xml:space="preserve">2017 г. -515,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341; 2015г. – 248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2014г.-229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 содержит, в основном, просьбы о выделении земельных участков и земельных паев, оказания поддержки в становлении фермерских хозяйств, вопросы коллективного садоводства и огородничества.</w:t>
      </w:r>
    </w:p>
    <w:p w:rsidR="006935B7" w:rsidRPr="007E7FD0" w:rsidRDefault="006963A7" w:rsidP="004409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Вопросы использования природных ресурсов и охраны окружающей среды</w:t>
      </w:r>
      <w:r w:rsidR="002D6830">
        <w:rPr>
          <w:rFonts w:ascii="Times New Roman" w:hAnsi="Times New Roman"/>
          <w:bCs/>
          <w:sz w:val="28"/>
          <w:szCs w:val="28"/>
          <w:lang w:eastAsia="ru-RU"/>
        </w:rPr>
        <w:t xml:space="preserve"> содержатся </w:t>
      </w:r>
      <w:r w:rsidR="007F00D7">
        <w:rPr>
          <w:rFonts w:ascii="Times New Roman" w:hAnsi="Times New Roman"/>
          <w:bCs/>
          <w:sz w:val="28"/>
          <w:szCs w:val="28"/>
          <w:lang w:eastAsia="ru-RU"/>
        </w:rPr>
        <w:t>в 341 обращении</w:t>
      </w:r>
      <w:r w:rsidR="002D6830">
        <w:rPr>
          <w:rFonts w:ascii="Times New Roman" w:hAnsi="Times New Roman"/>
          <w:bCs/>
          <w:sz w:val="28"/>
          <w:szCs w:val="28"/>
          <w:lang w:eastAsia="ru-RU"/>
        </w:rPr>
        <w:t xml:space="preserve">, среди них популярны обращения против </w:t>
      </w:r>
      <w:r w:rsidR="002D6830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строительства мусоросжигательного завода в с. Осиново Зеленодольского района.</w:t>
      </w:r>
    </w:p>
    <w:p w:rsidR="006935B7" w:rsidRPr="007E7FD0" w:rsidRDefault="006935B7" w:rsidP="004409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По количеству обращений граждан, касающихся </w:t>
      </w:r>
      <w:r w:rsidRPr="007E7FD0">
        <w:rPr>
          <w:rFonts w:ascii="Times New Roman" w:hAnsi="Times New Roman"/>
          <w:b/>
          <w:sz w:val="28"/>
          <w:szCs w:val="28"/>
        </w:rPr>
        <w:t xml:space="preserve">жилищно-коммунальной сферы, </w:t>
      </w:r>
      <w:r w:rsidRPr="007E7FD0">
        <w:rPr>
          <w:rFonts w:ascii="Times New Roman" w:hAnsi="Times New Roman"/>
          <w:sz w:val="28"/>
          <w:szCs w:val="28"/>
        </w:rPr>
        <w:t xml:space="preserve">наблюдается тенденция </w:t>
      </w:r>
      <w:r>
        <w:rPr>
          <w:rFonts w:ascii="Times New Roman" w:hAnsi="Times New Roman"/>
          <w:sz w:val="28"/>
          <w:szCs w:val="28"/>
        </w:rPr>
        <w:t>к их у</w:t>
      </w:r>
      <w:r w:rsidR="007F00D7">
        <w:rPr>
          <w:rFonts w:ascii="Times New Roman" w:hAnsi="Times New Roman"/>
          <w:sz w:val="28"/>
          <w:szCs w:val="28"/>
        </w:rPr>
        <w:t>величению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6963A7">
        <w:rPr>
          <w:rFonts w:ascii="Times New Roman" w:hAnsi="Times New Roman"/>
          <w:bCs/>
          <w:sz w:val="28"/>
          <w:szCs w:val="28"/>
          <w:lang w:eastAsia="ru-RU"/>
        </w:rPr>
        <w:t>2626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 (</w:t>
      </w:r>
      <w:r w:rsidR="006963A7">
        <w:rPr>
          <w:rFonts w:ascii="Times New Roman" w:hAnsi="Times New Roman"/>
          <w:bCs/>
          <w:sz w:val="28"/>
          <w:szCs w:val="28"/>
          <w:lang w:eastAsia="ru-RU"/>
        </w:rPr>
        <w:t xml:space="preserve">2017 г. -2175,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2709; 2015г. – 2943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г.-2517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),</w:t>
      </w:r>
      <w:r w:rsidRPr="007E7FD0">
        <w:rPr>
          <w:rFonts w:ascii="Times New Roman" w:hAnsi="Times New Roman"/>
          <w:sz w:val="28"/>
          <w:szCs w:val="28"/>
        </w:rPr>
        <w:t xml:space="preserve">  данная тема заметна по объему и значима по содерж</w:t>
      </w:r>
      <w:r>
        <w:rPr>
          <w:rFonts w:ascii="Times New Roman" w:hAnsi="Times New Roman"/>
          <w:sz w:val="28"/>
          <w:szCs w:val="28"/>
        </w:rPr>
        <w:t>анию поднимаемых</w:t>
      </w:r>
      <w:r w:rsidRPr="007E7FD0">
        <w:rPr>
          <w:rFonts w:ascii="Times New Roman" w:hAnsi="Times New Roman"/>
          <w:sz w:val="28"/>
          <w:szCs w:val="28"/>
        </w:rPr>
        <w:t xml:space="preserve"> вопросов.</w:t>
      </w:r>
    </w:p>
    <w:p w:rsidR="006935B7" w:rsidRPr="007E7FD0" w:rsidRDefault="007B7DF5" w:rsidP="00C561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Увеличилось</w:t>
      </w:r>
      <w:r w:rsidR="006935B7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обращений на тему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обеспечения граждан жилищем, пользования жилищным фондом, обеспечения социа</w:t>
      </w:r>
      <w:r w:rsidR="006935B7">
        <w:rPr>
          <w:rFonts w:ascii="Times New Roman" w:hAnsi="Times New Roman"/>
          <w:bCs/>
          <w:sz w:val="28"/>
          <w:szCs w:val="28"/>
          <w:lang w:eastAsia="ru-RU"/>
        </w:rPr>
        <w:t xml:space="preserve">льных гарантий в жилищной сфере – </w:t>
      </w:r>
      <w:r>
        <w:rPr>
          <w:rFonts w:ascii="Times New Roman" w:hAnsi="Times New Roman"/>
          <w:bCs/>
          <w:sz w:val="28"/>
          <w:szCs w:val="28"/>
          <w:lang w:eastAsia="ru-RU"/>
        </w:rPr>
        <w:t>1616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2017 г. -1223, 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2016г. – 1275; 2015г. – 1066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г.-730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). Вопросы улучшения жилищных условий, предоставления жилого помещения по договору социального найма отражены в 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>196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35B7">
        <w:rPr>
          <w:rFonts w:ascii="Times New Roman" w:hAnsi="Times New Roman"/>
          <w:bCs/>
          <w:sz w:val="28"/>
          <w:szCs w:val="28"/>
          <w:lang w:eastAsia="ru-RU"/>
        </w:rPr>
        <w:t>заявлениях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 xml:space="preserve">2017 г. -527, 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2016г. – 644; 2015г. – 531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 -361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),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 xml:space="preserve">выросло количество обращений о 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несогласия с условиями переселения из подвалов, бараков, коммуналок, общежитий, аварийных домов, ветхого жилья, санитарно-защитной зоны – 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>925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 xml:space="preserve">2017 г. -367, 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2016г. – 366; 2015г. – 329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 -222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  <w:r w:rsidR="00D476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935B7" w:rsidRDefault="00CC562E" w:rsidP="00C561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Част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ь </w:t>
      </w:r>
      <w:r w:rsidR="006935B7">
        <w:rPr>
          <w:rFonts w:ascii="Times New Roman" w:hAnsi="Times New Roman"/>
          <w:bCs/>
          <w:sz w:val="28"/>
          <w:szCs w:val="28"/>
          <w:lang w:eastAsia="ru-RU"/>
        </w:rPr>
        <w:t>писем, касающихся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жилищного блока</w:t>
      </w:r>
      <w:r w:rsidR="006935B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представлена вопросами коммунального хозяйства – </w:t>
      </w:r>
      <w:r>
        <w:rPr>
          <w:rFonts w:ascii="Times New Roman" w:hAnsi="Times New Roman"/>
          <w:bCs/>
          <w:sz w:val="28"/>
          <w:szCs w:val="28"/>
          <w:lang w:eastAsia="ru-RU"/>
        </w:rPr>
        <w:t>641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2017 г. -738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2016г. – 1143; 2015г. – 1620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г.- 1456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), в.т.ч. предоставле</w:t>
      </w:r>
      <w:r w:rsidR="006935B7">
        <w:rPr>
          <w:rFonts w:ascii="Times New Roman" w:hAnsi="Times New Roman"/>
          <w:bCs/>
          <w:sz w:val="28"/>
          <w:szCs w:val="28"/>
          <w:lang w:eastAsia="ru-RU"/>
        </w:rPr>
        <w:t>ния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услуг в условиях рынка – </w:t>
      </w:r>
      <w:r>
        <w:rPr>
          <w:rFonts w:ascii="Times New Roman" w:hAnsi="Times New Roman"/>
          <w:bCs/>
          <w:sz w:val="28"/>
          <w:szCs w:val="28"/>
          <w:lang w:eastAsia="ru-RU"/>
        </w:rPr>
        <w:t>178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, ненадлежащего содержания общего имущества – </w:t>
      </w:r>
      <w:r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, перебоев в водоснабжении – </w:t>
      </w: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="006935B7" w:rsidRPr="007E7FD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87BA9" w:rsidRPr="00FB53AC" w:rsidRDefault="00287BA9" w:rsidP="00287B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B53AC">
        <w:rPr>
          <w:rFonts w:ascii="Times New Roman" w:hAnsi="Times New Roman"/>
          <w:bCs/>
          <w:sz w:val="28"/>
        </w:rPr>
        <w:t>Из всего спектра вопросов,  наиболее актуальными по количеству обращений являются вопросы опла</w:t>
      </w:r>
      <w:r>
        <w:rPr>
          <w:rFonts w:ascii="Times New Roman" w:hAnsi="Times New Roman"/>
          <w:bCs/>
          <w:sz w:val="28"/>
        </w:rPr>
        <w:t xml:space="preserve">ты жилья и коммунальных услуг, </w:t>
      </w:r>
      <w:r w:rsidRPr="00FB53AC">
        <w:rPr>
          <w:rFonts w:ascii="Times New Roman" w:hAnsi="Times New Roman"/>
          <w:bCs/>
          <w:sz w:val="28"/>
        </w:rPr>
        <w:t xml:space="preserve"> капитальный ремонт дома, ремонт систем ГВС и ХВС.</w:t>
      </w:r>
      <w:r w:rsidRPr="00FB53AC">
        <w:rPr>
          <w:rFonts w:ascii="Times New Roman" w:hAnsi="Times New Roman"/>
          <w:sz w:val="28"/>
          <w:szCs w:val="28"/>
        </w:rPr>
        <w:t xml:space="preserve"> Одна из самых больных тем, затронутая в письмах, это неудовлетворительная работа управляющих компаний (вопросы ремонта и содержания жилищного фонда). Немало поступило вопросов по увеличению тарифов и некорректному начислению управляющими компаниями платы на жилищно-коммунальное услуги, при этом авторы обращали внимание на несоответствие цен и качества предоставляемых услуг (водоснабжение, электроснабжение, отопление).</w:t>
      </w:r>
    </w:p>
    <w:p w:rsidR="006935B7" w:rsidRPr="007E7FD0" w:rsidRDefault="006935B7" w:rsidP="00C561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7E7FD0">
        <w:rPr>
          <w:rFonts w:ascii="Times New Roman" w:hAnsi="Times New Roman"/>
          <w:b/>
          <w:bCs/>
          <w:sz w:val="28"/>
          <w:szCs w:val="28"/>
          <w:lang w:eastAsia="ru-RU"/>
        </w:rPr>
        <w:t>социальной сферы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 xml:space="preserve"> поступило 552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 (</w:t>
      </w:r>
      <w:r w:rsidR="00CC562E">
        <w:rPr>
          <w:rFonts w:ascii="Times New Roman" w:hAnsi="Times New Roman"/>
          <w:bCs/>
          <w:sz w:val="28"/>
          <w:szCs w:val="28"/>
          <w:lang w:eastAsia="ru-RU"/>
        </w:rPr>
        <w:t xml:space="preserve">2017 г. -770,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751; 2015г. – 1043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г.-999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935B7" w:rsidRPr="007E7FD0" w:rsidRDefault="006935B7" w:rsidP="00C561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Преобладающими в данном блоке являются вопросы образования, науки и культуры – </w:t>
      </w:r>
      <w:r w:rsidR="00312C44">
        <w:rPr>
          <w:rFonts w:ascii="Times New Roman" w:hAnsi="Times New Roman"/>
          <w:bCs/>
          <w:sz w:val="28"/>
          <w:szCs w:val="28"/>
          <w:lang w:eastAsia="ru-RU"/>
        </w:rPr>
        <w:t>189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312C44">
        <w:rPr>
          <w:rFonts w:ascii="Times New Roman" w:hAnsi="Times New Roman"/>
          <w:bCs/>
          <w:sz w:val="28"/>
          <w:szCs w:val="28"/>
          <w:lang w:eastAsia="ru-RU"/>
        </w:rPr>
        <w:t xml:space="preserve">2017 г. -337,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315; 2015г. – 374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г.-393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88 процентов из них касаются темы образования – это </w:t>
      </w:r>
      <w:r w:rsidR="00C312CA">
        <w:rPr>
          <w:rFonts w:ascii="Times New Roman" w:hAnsi="Times New Roman"/>
          <w:bCs/>
          <w:sz w:val="28"/>
          <w:szCs w:val="28"/>
          <w:lang w:eastAsia="ru-RU"/>
        </w:rPr>
        <w:t>159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 граждан (</w:t>
      </w:r>
      <w:r w:rsidR="00C312CA">
        <w:rPr>
          <w:rFonts w:ascii="Times New Roman" w:hAnsi="Times New Roman"/>
          <w:bCs/>
          <w:sz w:val="28"/>
          <w:szCs w:val="28"/>
          <w:lang w:eastAsia="ru-RU"/>
        </w:rPr>
        <w:t xml:space="preserve">2017 г. -297,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266; 2015г. – 315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г.-353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935B7" w:rsidRPr="007E7FD0" w:rsidRDefault="006935B7" w:rsidP="002009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Проблемы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социального обеспечения и социального страхования населения, затронуты в </w:t>
      </w:r>
      <w:r w:rsidR="00D4762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>91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обращениях (</w:t>
      </w:r>
      <w:r w:rsidR="00D47627">
        <w:rPr>
          <w:rFonts w:ascii="Times New Roman" w:hAnsi="Times New Roman"/>
          <w:bCs/>
          <w:sz w:val="28"/>
          <w:szCs w:val="28"/>
          <w:lang w:eastAsia="ru-RU"/>
        </w:rPr>
        <w:t xml:space="preserve">2017 г. -180,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165; 2015г. – 276</w:t>
      </w:r>
      <w:r w:rsidR="00533364">
        <w:rPr>
          <w:rFonts w:ascii="Times New Roman" w:hAnsi="Times New Roman"/>
          <w:bCs/>
          <w:sz w:val="28"/>
          <w:szCs w:val="28"/>
          <w:lang w:eastAsia="ru-RU"/>
        </w:rPr>
        <w:t>, 2014 г.-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334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). В центре внимания авторов данного тематического раздела находятся вопросы пособий, компенсационных выплат – 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>57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 xml:space="preserve">2017 г. -73,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53; 2015г. – 93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г.-156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), льгот в законодательстве о социальном обеспечении 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>и страховании – 57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 xml:space="preserve">2017 г. -49,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48; 2015г. – 58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г.-61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935B7" w:rsidRPr="007E7FD0" w:rsidRDefault="006935B7" w:rsidP="002009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Здравоохранению, спорту и туризму посвящено 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>63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обращения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 xml:space="preserve">2017 г.-104,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104; 2015г. – 240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г.-178</w:t>
      </w:r>
      <w:r>
        <w:rPr>
          <w:rFonts w:ascii="Times New Roman" w:hAnsi="Times New Roman"/>
          <w:bCs/>
          <w:sz w:val="28"/>
          <w:szCs w:val="28"/>
          <w:lang w:eastAsia="ru-RU"/>
        </w:rPr>
        <w:t>), и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з них обращения по вопросам здравоохранения – 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 xml:space="preserve">2017 г. -78,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74; 2015г. – 178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г.-100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lastRenderedPageBreak/>
        <w:t>физической культур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и спорт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DC4A58">
        <w:rPr>
          <w:rFonts w:ascii="Times New Roman" w:hAnsi="Times New Roman"/>
          <w:bCs/>
          <w:sz w:val="28"/>
          <w:szCs w:val="28"/>
          <w:lang w:eastAsia="ru-RU"/>
        </w:rPr>
        <w:t xml:space="preserve">2017 г. -26,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25; 2015г. – 62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г.-75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935B7" w:rsidRPr="007E7FD0" w:rsidRDefault="006935B7" w:rsidP="004409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Вопросы, затрагивающие тему семьи, имеют отражение в 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>93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обращениях граждан (</w:t>
      </w:r>
      <w:r w:rsidR="00AB4324">
        <w:rPr>
          <w:rFonts w:ascii="Times New Roman" w:hAnsi="Times New Roman"/>
          <w:bCs/>
          <w:sz w:val="28"/>
          <w:szCs w:val="28"/>
          <w:lang w:eastAsia="ru-RU"/>
        </w:rPr>
        <w:t xml:space="preserve">2017 г. -84,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2016г. – 76; 2015г. – 67). </w:t>
      </w:r>
    </w:p>
    <w:p w:rsidR="006935B7" w:rsidRPr="007E7FD0" w:rsidRDefault="006935B7" w:rsidP="002324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>Обращения, затрагивающие сферу трудовых взаимоотношений,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>27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 xml:space="preserve">2017г. -71, </w:t>
      </w:r>
      <w:r>
        <w:rPr>
          <w:rFonts w:ascii="Times New Roman" w:hAnsi="Times New Roman"/>
          <w:bCs/>
          <w:sz w:val="28"/>
          <w:szCs w:val="28"/>
          <w:lang w:eastAsia="ru-RU"/>
        </w:rPr>
        <w:t>2016г. – 87; 2015г. – 74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г.-33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содержат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в основном, жалобы на несвоевременную выплату заработной платы, а также просьбы о трудоустройстве.</w:t>
      </w:r>
    </w:p>
    <w:p w:rsidR="006935B7" w:rsidRDefault="006935B7" w:rsidP="00E92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35B7" w:rsidRPr="007E7FD0" w:rsidRDefault="006935B7" w:rsidP="00E92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Увеличилось количество обращений граждан на тему </w:t>
      </w:r>
      <w:r w:rsidRPr="007E7FD0">
        <w:rPr>
          <w:rFonts w:ascii="Times New Roman" w:hAnsi="Times New Roman"/>
          <w:b/>
          <w:bCs/>
          <w:sz w:val="28"/>
          <w:szCs w:val="28"/>
          <w:lang w:eastAsia="ru-RU"/>
        </w:rPr>
        <w:t>«Государство, общество, политика»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>830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 xml:space="preserve">2017 г.-625,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437; 2015г. – 575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г.-2310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935B7" w:rsidRPr="007E7FD0" w:rsidRDefault="006935B7" w:rsidP="000F1D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В обращениях данного блока в основном затрагиваются вопросы общественной жизни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района;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в центре внимания авторов находятся различные аспекты государственного управления – 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>244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CD0004">
        <w:rPr>
          <w:rFonts w:ascii="Times New Roman" w:hAnsi="Times New Roman"/>
          <w:bCs/>
          <w:sz w:val="28"/>
          <w:szCs w:val="28"/>
          <w:lang w:eastAsia="ru-RU"/>
        </w:rPr>
        <w:t xml:space="preserve">2017 г. -314,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231; 2015г. – 169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г.-1365</w:t>
      </w:r>
      <w:r>
        <w:rPr>
          <w:rFonts w:ascii="Times New Roman" w:hAnsi="Times New Roman"/>
          <w:bCs/>
          <w:sz w:val="28"/>
          <w:szCs w:val="28"/>
          <w:lang w:eastAsia="ru-RU"/>
        </w:rPr>
        <w:t>). О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сновам конституционного строя посвящено </w:t>
      </w:r>
      <w:r w:rsidR="00E07DA2">
        <w:rPr>
          <w:rFonts w:ascii="Times New Roman" w:hAnsi="Times New Roman"/>
          <w:bCs/>
          <w:sz w:val="28"/>
          <w:szCs w:val="28"/>
          <w:lang w:eastAsia="ru-RU"/>
        </w:rPr>
        <w:t xml:space="preserve">101 обращение.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E07DA2">
        <w:rPr>
          <w:rFonts w:ascii="Times New Roman" w:hAnsi="Times New Roman"/>
          <w:bCs/>
          <w:sz w:val="28"/>
          <w:szCs w:val="28"/>
          <w:lang w:eastAsia="ru-RU"/>
        </w:rPr>
        <w:t xml:space="preserve">2017 г. -214,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161; 2015г. – 244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г.-69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</w:p>
    <w:p w:rsidR="006935B7" w:rsidRDefault="006935B7" w:rsidP="00E92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Также в данном тематическом блоке содержится критика и благодарности в адрес должностных лиц органов местного самоуправления, вопросы общественных и религиозных объединений, политических партий и общественных объединений, просьбы о личном приеме должностными лицами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935B7" w:rsidRPr="007E7FD0" w:rsidRDefault="006935B7" w:rsidP="00E92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35B7" w:rsidRPr="007E7FD0" w:rsidRDefault="006935B7" w:rsidP="00EC06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Среди обращений по тематике </w:t>
      </w:r>
      <w:r w:rsidRPr="007E7F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«Оборона, безопасность, законность» - </w:t>
      </w:r>
      <w:r w:rsidR="00E07DA2">
        <w:rPr>
          <w:rFonts w:ascii="Times New Roman" w:hAnsi="Times New Roman"/>
          <w:b/>
          <w:bCs/>
          <w:sz w:val="28"/>
          <w:szCs w:val="28"/>
          <w:lang w:eastAsia="ru-RU"/>
        </w:rPr>
        <w:t>114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07DA2">
        <w:rPr>
          <w:rFonts w:ascii="Times New Roman" w:hAnsi="Times New Roman"/>
          <w:bCs/>
          <w:sz w:val="28"/>
          <w:szCs w:val="28"/>
          <w:lang w:eastAsia="ru-RU"/>
        </w:rPr>
        <w:t xml:space="preserve">2017 г. -55,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2016г. – 50; 2015г. – 91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г.-89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 значительное место уделено проблемам безопасности и охраны правопорядка – </w:t>
      </w:r>
      <w:r w:rsidR="00E07DA2">
        <w:rPr>
          <w:rFonts w:ascii="Times New Roman" w:hAnsi="Times New Roman"/>
          <w:bCs/>
          <w:sz w:val="28"/>
          <w:szCs w:val="28"/>
          <w:lang w:eastAsia="ru-RU"/>
        </w:rPr>
        <w:t>76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(2016г. – 24; 2015г. – 67</w:t>
      </w:r>
      <w:r w:rsidR="0079362F">
        <w:rPr>
          <w:rFonts w:ascii="Times New Roman" w:hAnsi="Times New Roman"/>
          <w:bCs/>
          <w:sz w:val="28"/>
          <w:szCs w:val="28"/>
          <w:lang w:eastAsia="ru-RU"/>
        </w:rPr>
        <w:t>, 2014 г.-75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935B7" w:rsidRDefault="006935B7" w:rsidP="00E92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>В этот же тематический блок попадают и жалобы на неисполнение судебных решений, обжалование решений суда, а также нарекания на деятельность судебных приставов.</w:t>
      </w:r>
    </w:p>
    <w:p w:rsidR="006935B7" w:rsidRDefault="006935B7" w:rsidP="00EC44DE">
      <w:pPr>
        <w:pStyle w:val="31"/>
        <w:rPr>
          <w:rFonts w:ascii="Times New Roman" w:hAnsi="Times New Roman"/>
          <w:bCs/>
          <w:szCs w:val="28"/>
        </w:rPr>
      </w:pPr>
      <w:r>
        <w:t>Продолжается работа по проведению приемов граждан по личным вопросам Главой ЗМР, руководителем исполнительного комитета и его заместителями.</w:t>
      </w:r>
      <w:r>
        <w:rPr>
          <w:bCs/>
          <w:szCs w:val="24"/>
        </w:rPr>
        <w:t xml:space="preserve"> В общественной приемной администрации города Зеленодольска  за 2018 год года принято 680  человек, что на 30,4% больше чем в прошлом году. По всем обращениям  даны конкретные поручения и разъяснения, при необходимости о результатах авторы информированы письменно. О</w:t>
      </w:r>
      <w:r>
        <w:t>бращаясь устно, граждане нуждались чаще всего в квалифицированном разъяснении действующего законодательства и способов его применения. По вопросам, требующим проверки, дополнительного рассмотрения, конкретных действий население обращалось с письменными заявлениями.</w:t>
      </w:r>
    </w:p>
    <w:p w:rsidR="006935B7" w:rsidRPr="004B1AB5" w:rsidRDefault="006935B7" w:rsidP="004B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FD0">
        <w:rPr>
          <w:rFonts w:ascii="Times New Roman" w:hAnsi="Times New Roman"/>
          <w:sz w:val="28"/>
          <w:szCs w:val="28"/>
          <w:lang w:eastAsia="ru-RU"/>
        </w:rPr>
        <w:t xml:space="preserve">Во исполнение поручения Президента Российской Федерации </w:t>
      </w:r>
      <w:r w:rsidRPr="007E7FD0">
        <w:rPr>
          <w:rFonts w:ascii="Times New Roman" w:hAnsi="Times New Roman"/>
          <w:sz w:val="28"/>
          <w:szCs w:val="28"/>
          <w:lang w:eastAsia="ru-RU"/>
        </w:rPr>
        <w:br/>
        <w:t xml:space="preserve">В.В. Путина № Пр-936 от 26 апреля 2013 года Зеленодольский муниципальный район ежегодно принимает участие в организации и проведении Общероссийского дня приема граждан 12 декабря </w:t>
      </w:r>
      <w:r w:rsidR="00E07DA2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E7FD0">
        <w:rPr>
          <w:rFonts w:ascii="Times New Roman" w:hAnsi="Times New Roman"/>
          <w:sz w:val="28"/>
          <w:szCs w:val="28"/>
          <w:lang w:eastAsia="ru-RU"/>
        </w:rPr>
        <w:t xml:space="preserve">года. В рамках данного приема принято </w:t>
      </w:r>
      <w:r w:rsidR="00AB4324">
        <w:rPr>
          <w:rFonts w:ascii="Times New Roman" w:hAnsi="Times New Roman"/>
          <w:sz w:val="28"/>
          <w:szCs w:val="28"/>
          <w:lang w:eastAsia="ru-RU"/>
        </w:rPr>
        <w:t>два обращения</w:t>
      </w:r>
      <w:r>
        <w:rPr>
          <w:rFonts w:ascii="Times New Roman" w:hAnsi="Times New Roman"/>
          <w:sz w:val="28"/>
          <w:szCs w:val="28"/>
          <w:lang w:eastAsia="ru-RU"/>
        </w:rPr>
        <w:t>. Кроме того,</w:t>
      </w:r>
      <w:r w:rsidRPr="007E7FD0">
        <w:rPr>
          <w:rFonts w:ascii="Times New Roman" w:hAnsi="Times New Roman"/>
          <w:sz w:val="28"/>
          <w:szCs w:val="28"/>
          <w:lang w:eastAsia="ru-RU"/>
        </w:rPr>
        <w:t xml:space="preserve"> все сельские поселения </w:t>
      </w:r>
      <w:r w:rsidRPr="007E7F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Зеленодольского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7E7FD0">
        <w:rPr>
          <w:rFonts w:ascii="Times New Roman" w:hAnsi="Times New Roman"/>
          <w:sz w:val="28"/>
          <w:szCs w:val="28"/>
          <w:lang w:eastAsia="ru-RU"/>
        </w:rPr>
        <w:t>приняли участие в Общ</w:t>
      </w:r>
      <w:r>
        <w:rPr>
          <w:rFonts w:ascii="Times New Roman" w:hAnsi="Times New Roman"/>
          <w:sz w:val="28"/>
          <w:szCs w:val="28"/>
          <w:lang w:eastAsia="ru-RU"/>
        </w:rPr>
        <w:t>ероссийском дне приема граждан.</w:t>
      </w:r>
    </w:p>
    <w:p w:rsidR="002819F2" w:rsidRDefault="006935B7" w:rsidP="00281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9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819F2">
        <w:rPr>
          <w:rFonts w:ascii="Times New Roman" w:hAnsi="Times New Roman"/>
          <w:sz w:val="28"/>
          <w:szCs w:val="28"/>
          <w:lang w:eastAsia="ru-RU"/>
        </w:rPr>
        <w:t xml:space="preserve">течении </w:t>
      </w:r>
      <w:r w:rsidRPr="002819F2">
        <w:rPr>
          <w:rFonts w:ascii="Times New Roman" w:hAnsi="Times New Roman"/>
          <w:sz w:val="28"/>
          <w:szCs w:val="28"/>
          <w:lang w:eastAsia="ru-RU"/>
        </w:rPr>
        <w:t>201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>8</w:t>
      </w:r>
      <w:r w:rsidR="002819F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2819F2">
        <w:rPr>
          <w:rFonts w:ascii="Times New Roman" w:hAnsi="Times New Roman"/>
          <w:sz w:val="28"/>
          <w:szCs w:val="28"/>
          <w:lang w:eastAsia="ru-RU"/>
        </w:rPr>
        <w:t xml:space="preserve"> в Зеленодольском муниципальном районе состоял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>ись два выездных приема граждан</w:t>
      </w:r>
      <w:r w:rsidRPr="00281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9F2">
        <w:rPr>
          <w:rFonts w:ascii="Times New Roman" w:hAnsi="Times New Roman"/>
          <w:sz w:val="28"/>
          <w:szCs w:val="28"/>
          <w:lang w:eastAsia="ru-RU"/>
        </w:rPr>
        <w:t>Уполномоченн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>ым</w:t>
      </w:r>
      <w:r w:rsidRPr="002819F2">
        <w:rPr>
          <w:rFonts w:ascii="Times New Roman" w:hAnsi="Times New Roman"/>
          <w:sz w:val="28"/>
          <w:szCs w:val="28"/>
          <w:lang w:eastAsia="ru-RU"/>
        </w:rPr>
        <w:t xml:space="preserve"> по правам 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2819F2">
        <w:rPr>
          <w:rFonts w:ascii="Times New Roman" w:hAnsi="Times New Roman"/>
          <w:sz w:val="28"/>
          <w:szCs w:val="28"/>
          <w:lang w:eastAsia="ru-RU"/>
        </w:rPr>
        <w:t xml:space="preserve"> в Республике Татарстан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 xml:space="preserve"> С.Х. </w:t>
      </w:r>
      <w:r w:rsidRPr="00281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2EC6" w:rsidRPr="002819F2">
        <w:rPr>
          <w:rFonts w:ascii="Times New Roman" w:hAnsi="Times New Roman"/>
          <w:sz w:val="28"/>
          <w:szCs w:val="28"/>
          <w:lang w:eastAsia="ru-RU"/>
        </w:rPr>
        <w:t>Сабурской.</w:t>
      </w:r>
    </w:p>
    <w:p w:rsidR="002819F2" w:rsidRPr="002819F2" w:rsidRDefault="002819F2" w:rsidP="00281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Ежемесячно согласно утвержденного графика </w:t>
      </w:r>
      <w:r w:rsidRPr="002819F2">
        <w:rPr>
          <w:rFonts w:ascii="Times New Roman" w:hAnsi="Times New Roman"/>
          <w:sz w:val="28"/>
          <w:szCs w:val="28"/>
          <w:lang w:eastAsia="ru-RU"/>
        </w:rPr>
        <w:t xml:space="preserve">в приемной </w:t>
      </w:r>
      <w:r w:rsidRPr="002819F2">
        <w:rPr>
          <w:rFonts w:ascii="Times New Roman" w:hAnsi="Times New Roman"/>
          <w:sz w:val="28"/>
          <w:szCs w:val="28"/>
        </w:rPr>
        <w:t>местного отделения партии «Единая Россия</w:t>
      </w:r>
      <w:r>
        <w:rPr>
          <w:rFonts w:ascii="Times New Roman" w:hAnsi="Times New Roman"/>
          <w:sz w:val="28"/>
          <w:szCs w:val="28"/>
        </w:rPr>
        <w:t>» осуществляет прием граждан депутат Государственного Совета Республики Татарстан Ю.З. Камалтынов</w:t>
      </w:r>
    </w:p>
    <w:p w:rsidR="002819F2" w:rsidRPr="002819F2" w:rsidRDefault="002819F2" w:rsidP="00281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9F2">
        <w:rPr>
          <w:rFonts w:ascii="Times New Roman" w:hAnsi="Times New Roman"/>
          <w:sz w:val="28"/>
          <w:szCs w:val="28"/>
        </w:rPr>
        <w:t>27 марта 2018 года заместитель министра юстиции Республики Татарстан М.М.Ибятов провел выездной прием граждан, проживающих в Зеленодольском муниципальном районе.</w:t>
      </w:r>
      <w:r w:rsidRPr="002819F2">
        <w:rPr>
          <w:rFonts w:ascii="Times New Roman" w:hAnsi="Times New Roman"/>
          <w:sz w:val="28"/>
          <w:szCs w:val="28"/>
        </w:rPr>
        <w:t xml:space="preserve"> </w:t>
      </w:r>
      <w:r w:rsidRPr="002819F2">
        <w:rPr>
          <w:rFonts w:ascii="Times New Roman" w:hAnsi="Times New Roman"/>
          <w:sz w:val="28"/>
          <w:szCs w:val="28"/>
        </w:rPr>
        <w:t>В ходе приема М.М.Ибятовым рассмотрены обращения граждан по вопросам земельного законодательства, газоснабжения, неисполнения судебными приставами решения суда по взысканию алиментов,  реализации Республиканской адресной программы по переселению граждан из аварийного жилищного фонда, а также о ходе движения дела вкладчиков Татфондбанка.</w:t>
      </w:r>
      <w:r w:rsidRPr="002819F2">
        <w:rPr>
          <w:rFonts w:ascii="Times New Roman" w:hAnsi="Times New Roman"/>
          <w:sz w:val="28"/>
          <w:szCs w:val="28"/>
        </w:rPr>
        <w:t xml:space="preserve"> </w:t>
      </w:r>
      <w:r w:rsidRPr="002819F2">
        <w:rPr>
          <w:rFonts w:ascii="Times New Roman" w:hAnsi="Times New Roman"/>
          <w:sz w:val="28"/>
          <w:szCs w:val="28"/>
        </w:rPr>
        <w:t>По всем вопросам даны ответы, разъяснены требования законодательства.</w:t>
      </w:r>
    </w:p>
    <w:p w:rsidR="006935B7" w:rsidRPr="007E7FD0" w:rsidRDefault="002819F2" w:rsidP="0090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в течении отчетного периода </w:t>
      </w:r>
      <w:r w:rsidR="006935B7">
        <w:rPr>
          <w:rFonts w:ascii="Times New Roman" w:hAnsi="Times New Roman"/>
          <w:sz w:val="28"/>
          <w:szCs w:val="28"/>
          <w:lang w:eastAsia="ru-RU"/>
        </w:rPr>
        <w:t xml:space="preserve">заместителем Волжского </w:t>
      </w:r>
      <w:r w:rsidR="006935B7" w:rsidRPr="007E7FD0">
        <w:rPr>
          <w:rFonts w:ascii="Times New Roman" w:hAnsi="Times New Roman"/>
          <w:sz w:val="28"/>
          <w:szCs w:val="28"/>
          <w:lang w:eastAsia="ru-RU"/>
        </w:rPr>
        <w:t xml:space="preserve"> межр</w:t>
      </w:r>
      <w:r w:rsidR="006935B7">
        <w:rPr>
          <w:rFonts w:ascii="Times New Roman" w:hAnsi="Times New Roman"/>
          <w:sz w:val="28"/>
          <w:szCs w:val="28"/>
          <w:lang w:eastAsia="ru-RU"/>
        </w:rPr>
        <w:t xml:space="preserve">егионального </w:t>
      </w:r>
      <w:r w:rsidR="006935B7" w:rsidRPr="007E7FD0">
        <w:rPr>
          <w:rFonts w:ascii="Times New Roman" w:hAnsi="Times New Roman"/>
          <w:sz w:val="28"/>
          <w:szCs w:val="28"/>
          <w:lang w:eastAsia="ru-RU"/>
        </w:rPr>
        <w:t xml:space="preserve"> природоохранного прокурора </w:t>
      </w:r>
      <w:r w:rsidR="006935B7">
        <w:rPr>
          <w:rFonts w:ascii="Times New Roman" w:hAnsi="Times New Roman"/>
          <w:sz w:val="28"/>
          <w:szCs w:val="28"/>
          <w:lang w:eastAsia="ru-RU"/>
        </w:rPr>
        <w:t xml:space="preserve">Николаевым А.Ю. </w:t>
      </w:r>
      <w:r w:rsidR="006935B7" w:rsidRPr="007E7FD0">
        <w:rPr>
          <w:rFonts w:ascii="Times New Roman" w:hAnsi="Times New Roman"/>
          <w:sz w:val="28"/>
          <w:szCs w:val="28"/>
          <w:lang w:eastAsia="ru-RU"/>
        </w:rPr>
        <w:t xml:space="preserve"> в Зеленодольском районе проведены два выездных приема граждан по вопросам охраны окружающей среды и природопользования.</w:t>
      </w:r>
    </w:p>
    <w:p w:rsidR="006935B7" w:rsidRPr="007E7FD0" w:rsidRDefault="006935B7" w:rsidP="003620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5B7" w:rsidRPr="007E7FD0" w:rsidRDefault="006935B7" w:rsidP="000D2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За отчетный период руководством района </w:t>
      </w:r>
      <w:r w:rsidR="00AB4324">
        <w:rPr>
          <w:rFonts w:ascii="Times New Roman" w:hAnsi="Times New Roman"/>
          <w:sz w:val="28"/>
          <w:szCs w:val="28"/>
        </w:rPr>
        <w:t>контролировалось исполнение</w:t>
      </w:r>
      <w:r>
        <w:rPr>
          <w:rFonts w:ascii="Times New Roman" w:hAnsi="Times New Roman"/>
          <w:sz w:val="28"/>
          <w:szCs w:val="28"/>
        </w:rPr>
        <w:t>5938</w:t>
      </w:r>
      <w:r w:rsidRPr="007E7FD0">
        <w:rPr>
          <w:rFonts w:ascii="Times New Roman" w:hAnsi="Times New Roman"/>
          <w:sz w:val="28"/>
          <w:szCs w:val="28"/>
        </w:rPr>
        <w:t xml:space="preserve"> обращений граждан, поступивших в органы местного самоуправления. </w:t>
      </w:r>
      <w:r>
        <w:rPr>
          <w:rFonts w:ascii="Times New Roman" w:hAnsi="Times New Roman"/>
          <w:sz w:val="28"/>
          <w:szCs w:val="28"/>
        </w:rPr>
        <w:t>428</w:t>
      </w:r>
      <w:r w:rsidR="00AB43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решены </w:t>
      </w:r>
      <w:r w:rsidRPr="007E7FD0">
        <w:rPr>
          <w:rFonts w:ascii="Times New Roman" w:hAnsi="Times New Roman"/>
          <w:sz w:val="28"/>
          <w:szCs w:val="28"/>
        </w:rPr>
        <w:t xml:space="preserve">положительно; </w:t>
      </w:r>
      <w:r>
        <w:rPr>
          <w:rFonts w:ascii="Times New Roman" w:hAnsi="Times New Roman"/>
          <w:sz w:val="28"/>
          <w:szCs w:val="28"/>
        </w:rPr>
        <w:t>1979</w:t>
      </w:r>
      <w:r w:rsidR="00AB4324">
        <w:rPr>
          <w:rFonts w:ascii="Times New Roman" w:hAnsi="Times New Roman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>обращений рассмотрены с выездом на место.</w:t>
      </w:r>
    </w:p>
    <w:p w:rsidR="006935B7" w:rsidRPr="007E7FD0" w:rsidRDefault="006935B7" w:rsidP="000D2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14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800"/>
        <w:gridCol w:w="1800"/>
        <w:gridCol w:w="1800"/>
        <w:gridCol w:w="1507"/>
        <w:gridCol w:w="1395"/>
      </w:tblGrid>
      <w:tr w:rsidR="006935B7" w:rsidRPr="007E7FD0" w:rsidTr="007B7C8B">
        <w:trPr>
          <w:trHeight w:val="315"/>
        </w:trPr>
        <w:tc>
          <w:tcPr>
            <w:tcW w:w="3112" w:type="dxa"/>
          </w:tcPr>
          <w:p w:rsidR="006935B7" w:rsidRPr="007E7FD0" w:rsidRDefault="006935B7" w:rsidP="00B271C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</w:tcPr>
          <w:p w:rsidR="006935B7" w:rsidRPr="007E7FD0" w:rsidRDefault="006935B7" w:rsidP="00B27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2014 год</w:t>
            </w:r>
          </w:p>
        </w:tc>
        <w:tc>
          <w:tcPr>
            <w:tcW w:w="1800" w:type="dxa"/>
          </w:tcPr>
          <w:p w:rsidR="006935B7" w:rsidRPr="007E7FD0" w:rsidRDefault="006935B7" w:rsidP="00B271C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2015 год</w:t>
            </w:r>
          </w:p>
        </w:tc>
        <w:tc>
          <w:tcPr>
            <w:tcW w:w="1800" w:type="dxa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2016 год</w:t>
            </w:r>
          </w:p>
        </w:tc>
        <w:tc>
          <w:tcPr>
            <w:tcW w:w="1507" w:type="dxa"/>
          </w:tcPr>
          <w:p w:rsidR="006935B7" w:rsidRPr="007E7FD0" w:rsidRDefault="006935B7" w:rsidP="00A66A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2017 год</w:t>
            </w:r>
          </w:p>
        </w:tc>
        <w:tc>
          <w:tcPr>
            <w:tcW w:w="1395" w:type="dxa"/>
          </w:tcPr>
          <w:p w:rsidR="006935B7" w:rsidRPr="007E7FD0" w:rsidRDefault="006935B7" w:rsidP="00A66A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2018</w:t>
            </w:r>
            <w:r w:rsidRPr="007E7FD0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 год</w:t>
            </w:r>
          </w:p>
        </w:tc>
      </w:tr>
      <w:tr w:rsidR="006935B7" w:rsidRPr="007E7FD0" w:rsidTr="007B7C8B">
        <w:trPr>
          <w:trHeight w:val="646"/>
        </w:trPr>
        <w:tc>
          <w:tcPr>
            <w:tcW w:w="3112" w:type="dxa"/>
          </w:tcPr>
          <w:p w:rsidR="006935B7" w:rsidRPr="007E7FD0" w:rsidRDefault="006935B7" w:rsidP="00B271C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Обращения на контроле</w:t>
            </w:r>
          </w:p>
        </w:tc>
        <w:tc>
          <w:tcPr>
            <w:tcW w:w="1800" w:type="dxa"/>
          </w:tcPr>
          <w:p w:rsidR="006935B7" w:rsidRPr="007E7FD0" w:rsidRDefault="006935B7" w:rsidP="00C63BF3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8731 (98%)</w:t>
            </w:r>
          </w:p>
        </w:tc>
        <w:tc>
          <w:tcPr>
            <w:tcW w:w="1800" w:type="dxa"/>
          </w:tcPr>
          <w:p w:rsidR="006935B7" w:rsidRPr="007E7FD0" w:rsidRDefault="006935B7" w:rsidP="00C63BF3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7624 </w:t>
            </w:r>
            <w:r w:rsidRPr="007E7FD0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  <w:tc>
          <w:tcPr>
            <w:tcW w:w="1800" w:type="dxa"/>
            <w:vAlign w:val="center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6092 (89%)</w:t>
            </w:r>
          </w:p>
        </w:tc>
        <w:tc>
          <w:tcPr>
            <w:tcW w:w="1507" w:type="dxa"/>
            <w:vAlign w:val="center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5786 (90%)</w:t>
            </w:r>
          </w:p>
        </w:tc>
        <w:tc>
          <w:tcPr>
            <w:tcW w:w="1395" w:type="dxa"/>
            <w:vAlign w:val="center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5938</w:t>
            </w:r>
            <w:r w:rsidRPr="007E7FD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E7FD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6935B7" w:rsidRPr="007E7FD0" w:rsidTr="007B7C8B">
        <w:trPr>
          <w:trHeight w:val="631"/>
        </w:trPr>
        <w:tc>
          <w:tcPr>
            <w:tcW w:w="3112" w:type="dxa"/>
          </w:tcPr>
          <w:p w:rsidR="006935B7" w:rsidRPr="007E7FD0" w:rsidRDefault="006935B7" w:rsidP="00B271C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Обращения решены положительно</w:t>
            </w:r>
          </w:p>
        </w:tc>
        <w:tc>
          <w:tcPr>
            <w:tcW w:w="1800" w:type="dxa"/>
          </w:tcPr>
          <w:p w:rsidR="006935B7" w:rsidRPr="007E7FD0" w:rsidRDefault="006935B7" w:rsidP="00C63BF3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5934 (70%)</w:t>
            </w:r>
          </w:p>
        </w:tc>
        <w:tc>
          <w:tcPr>
            <w:tcW w:w="1800" w:type="dxa"/>
          </w:tcPr>
          <w:p w:rsidR="006935B7" w:rsidRPr="007E7FD0" w:rsidRDefault="006935B7" w:rsidP="00C63BF3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5329 (70%)</w:t>
            </w:r>
          </w:p>
        </w:tc>
        <w:tc>
          <w:tcPr>
            <w:tcW w:w="1800" w:type="dxa"/>
            <w:vAlign w:val="center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4312 (63%)</w:t>
            </w:r>
          </w:p>
        </w:tc>
        <w:tc>
          <w:tcPr>
            <w:tcW w:w="1507" w:type="dxa"/>
            <w:vAlign w:val="center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3923 (61%)</w:t>
            </w:r>
          </w:p>
        </w:tc>
        <w:tc>
          <w:tcPr>
            <w:tcW w:w="1395" w:type="dxa"/>
            <w:vAlign w:val="center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4288 (65</w:t>
            </w:r>
            <w:r w:rsidRPr="007E7FD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6935B7" w:rsidRPr="004B3E7C" w:rsidTr="007B7C8B">
        <w:trPr>
          <w:trHeight w:val="661"/>
        </w:trPr>
        <w:tc>
          <w:tcPr>
            <w:tcW w:w="3112" w:type="dxa"/>
          </w:tcPr>
          <w:p w:rsidR="006935B7" w:rsidRPr="007E7FD0" w:rsidRDefault="006935B7" w:rsidP="00B271C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Обращения рассмотрены с выездом на место</w:t>
            </w:r>
          </w:p>
        </w:tc>
        <w:tc>
          <w:tcPr>
            <w:tcW w:w="1800" w:type="dxa"/>
          </w:tcPr>
          <w:p w:rsidR="006935B7" w:rsidRPr="007E7FD0" w:rsidRDefault="006935B7" w:rsidP="00C63BF3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3885 (44%)</w:t>
            </w:r>
          </w:p>
        </w:tc>
        <w:tc>
          <w:tcPr>
            <w:tcW w:w="1800" w:type="dxa"/>
          </w:tcPr>
          <w:p w:rsidR="006935B7" w:rsidRPr="00864057" w:rsidRDefault="006935B7" w:rsidP="00C63BF3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2979 (39%)</w:t>
            </w:r>
          </w:p>
        </w:tc>
        <w:tc>
          <w:tcPr>
            <w:tcW w:w="1800" w:type="dxa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2601 (38%)</w:t>
            </w:r>
          </w:p>
        </w:tc>
        <w:tc>
          <w:tcPr>
            <w:tcW w:w="1507" w:type="dxa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D0">
              <w:rPr>
                <w:rFonts w:ascii="Times New Roman" w:hAnsi="Times New Roman"/>
                <w:sz w:val="28"/>
                <w:szCs w:val="28"/>
              </w:rPr>
              <w:t>2058 (32%)</w:t>
            </w:r>
          </w:p>
        </w:tc>
        <w:tc>
          <w:tcPr>
            <w:tcW w:w="1395" w:type="dxa"/>
          </w:tcPr>
          <w:p w:rsidR="006935B7" w:rsidRPr="007E7FD0" w:rsidRDefault="006935B7" w:rsidP="00A66A44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 (30</w:t>
            </w:r>
            <w:r w:rsidRPr="007E7FD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6935B7" w:rsidRDefault="006935B7" w:rsidP="00380A74">
      <w:pPr>
        <w:pStyle w:val="31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>В администрации города большое внимание уделяется не только своевременному рассмотрению обращений граждан,  но и качеству подготовки ответов на них. Отделом документооборота и  работе с обращениями граждан Аппарата Совета ЗМР установлен контроль за своевременностью  подготовки ответов заявителям и соблюдением установки сроков работы с обращениями граждан</w:t>
      </w:r>
      <w:r>
        <w:rPr>
          <w:rFonts w:ascii="Times New Roman" w:hAnsi="Times New Roman"/>
          <w:bCs/>
          <w:i/>
          <w:iCs/>
          <w:szCs w:val="24"/>
        </w:rPr>
        <w:t>.</w:t>
      </w:r>
    </w:p>
    <w:p w:rsidR="006935B7" w:rsidRDefault="006935B7" w:rsidP="00380A74">
      <w:pPr>
        <w:pStyle w:val="31"/>
        <w:rPr>
          <w:bCs/>
          <w:szCs w:val="24"/>
        </w:rPr>
      </w:pPr>
      <w:r>
        <w:rPr>
          <w:bCs/>
          <w:szCs w:val="24"/>
        </w:rPr>
        <w:t>Вся работа с обращениями граждан в Совете Зеленодольского муниципального района 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6935B7" w:rsidRPr="004B3E7C" w:rsidRDefault="006935B7" w:rsidP="00380A74">
      <w:pPr>
        <w:widowControl w:val="0"/>
        <w:spacing w:after="0" w:line="240" w:lineRule="auto"/>
        <w:jc w:val="both"/>
      </w:pPr>
    </w:p>
    <w:sectPr w:rsidR="006935B7" w:rsidRPr="004B3E7C" w:rsidSect="00724339">
      <w:footerReference w:type="default" r:id="rId14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A0" w:rsidRDefault="00B01BA0">
      <w:pPr>
        <w:spacing w:after="0" w:line="240" w:lineRule="auto"/>
      </w:pPr>
      <w:r>
        <w:separator/>
      </w:r>
    </w:p>
  </w:endnote>
  <w:endnote w:type="continuationSeparator" w:id="0">
    <w:p w:rsidR="00B01BA0" w:rsidRDefault="00B0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B7" w:rsidRPr="00D369A1" w:rsidRDefault="006935B7" w:rsidP="00D369A1">
    <w:pPr>
      <w:pStyle w:val="af3"/>
      <w:jc w:val="right"/>
      <w:rPr>
        <w:sz w:val="20"/>
        <w:szCs w:val="20"/>
      </w:rPr>
    </w:pPr>
    <w:r w:rsidRPr="00D369A1">
      <w:rPr>
        <w:sz w:val="20"/>
        <w:szCs w:val="20"/>
      </w:rPr>
      <w:fldChar w:fldCharType="begin"/>
    </w:r>
    <w:r w:rsidRPr="00D369A1">
      <w:rPr>
        <w:sz w:val="20"/>
        <w:szCs w:val="20"/>
      </w:rPr>
      <w:instrText>PAGE   \* MERGEFORMAT</w:instrText>
    </w:r>
    <w:r w:rsidRPr="00D369A1">
      <w:rPr>
        <w:sz w:val="20"/>
        <w:szCs w:val="20"/>
      </w:rPr>
      <w:fldChar w:fldCharType="separate"/>
    </w:r>
    <w:r w:rsidR="003440EB">
      <w:rPr>
        <w:noProof/>
        <w:sz w:val="20"/>
        <w:szCs w:val="20"/>
      </w:rPr>
      <w:t>9</w:t>
    </w:r>
    <w:r w:rsidRPr="00D369A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A0" w:rsidRDefault="00B01BA0">
      <w:pPr>
        <w:spacing w:after="0" w:line="240" w:lineRule="auto"/>
      </w:pPr>
      <w:r>
        <w:separator/>
      </w:r>
    </w:p>
  </w:footnote>
  <w:footnote w:type="continuationSeparator" w:id="0">
    <w:p w:rsidR="00B01BA0" w:rsidRDefault="00B0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EA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EEB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881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6EE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83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860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BEF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8C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8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82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D55AD0"/>
    <w:multiLevelType w:val="hybridMultilevel"/>
    <w:tmpl w:val="56E0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5"/>
    <w:rsid w:val="000108CA"/>
    <w:rsid w:val="00020E99"/>
    <w:rsid w:val="00021878"/>
    <w:rsid w:val="00033A89"/>
    <w:rsid w:val="00044A76"/>
    <w:rsid w:val="00047345"/>
    <w:rsid w:val="00060A66"/>
    <w:rsid w:val="0007741B"/>
    <w:rsid w:val="0009593F"/>
    <w:rsid w:val="00096D30"/>
    <w:rsid w:val="000A143E"/>
    <w:rsid w:val="000A6BF8"/>
    <w:rsid w:val="000D22E4"/>
    <w:rsid w:val="000E09AF"/>
    <w:rsid w:val="000F1D12"/>
    <w:rsid w:val="000F581D"/>
    <w:rsid w:val="000F7D93"/>
    <w:rsid w:val="00106054"/>
    <w:rsid w:val="001063D1"/>
    <w:rsid w:val="0012052A"/>
    <w:rsid w:val="0012645A"/>
    <w:rsid w:val="0013069E"/>
    <w:rsid w:val="00136905"/>
    <w:rsid w:val="001412A1"/>
    <w:rsid w:val="00147D28"/>
    <w:rsid w:val="00161F7A"/>
    <w:rsid w:val="001628E1"/>
    <w:rsid w:val="00174515"/>
    <w:rsid w:val="00191A59"/>
    <w:rsid w:val="00195131"/>
    <w:rsid w:val="001C2383"/>
    <w:rsid w:val="001E0801"/>
    <w:rsid w:val="001E0D99"/>
    <w:rsid w:val="001E7A03"/>
    <w:rsid w:val="002009AC"/>
    <w:rsid w:val="00215C91"/>
    <w:rsid w:val="00221C95"/>
    <w:rsid w:val="00232448"/>
    <w:rsid w:val="002338F7"/>
    <w:rsid w:val="00235A50"/>
    <w:rsid w:val="00252EC6"/>
    <w:rsid w:val="00266FF1"/>
    <w:rsid w:val="002819F2"/>
    <w:rsid w:val="00287BA9"/>
    <w:rsid w:val="00290B44"/>
    <w:rsid w:val="002B7F20"/>
    <w:rsid w:val="002C0CB8"/>
    <w:rsid w:val="002C2E5E"/>
    <w:rsid w:val="002D6830"/>
    <w:rsid w:val="002E258B"/>
    <w:rsid w:val="002F3B18"/>
    <w:rsid w:val="002F71F9"/>
    <w:rsid w:val="003016BB"/>
    <w:rsid w:val="00312C44"/>
    <w:rsid w:val="00323257"/>
    <w:rsid w:val="003440EB"/>
    <w:rsid w:val="0036203D"/>
    <w:rsid w:val="00365D20"/>
    <w:rsid w:val="00367DA4"/>
    <w:rsid w:val="0037778E"/>
    <w:rsid w:val="00380A74"/>
    <w:rsid w:val="00395912"/>
    <w:rsid w:val="003A4BA6"/>
    <w:rsid w:val="003B62B6"/>
    <w:rsid w:val="003B7939"/>
    <w:rsid w:val="003C1779"/>
    <w:rsid w:val="003E167F"/>
    <w:rsid w:val="003F6E74"/>
    <w:rsid w:val="00413A41"/>
    <w:rsid w:val="00415FA4"/>
    <w:rsid w:val="00440991"/>
    <w:rsid w:val="00450233"/>
    <w:rsid w:val="00466CD3"/>
    <w:rsid w:val="0049475A"/>
    <w:rsid w:val="004B0C9D"/>
    <w:rsid w:val="004B1AB5"/>
    <w:rsid w:val="004B3E7C"/>
    <w:rsid w:val="004B5458"/>
    <w:rsid w:val="004C096C"/>
    <w:rsid w:val="004C462A"/>
    <w:rsid w:val="004E0C95"/>
    <w:rsid w:val="004E1521"/>
    <w:rsid w:val="004E55AA"/>
    <w:rsid w:val="004E6627"/>
    <w:rsid w:val="004F40E6"/>
    <w:rsid w:val="00503283"/>
    <w:rsid w:val="00514308"/>
    <w:rsid w:val="005223CA"/>
    <w:rsid w:val="00525E66"/>
    <w:rsid w:val="00531724"/>
    <w:rsid w:val="00533364"/>
    <w:rsid w:val="0053765B"/>
    <w:rsid w:val="00546C53"/>
    <w:rsid w:val="00572C3C"/>
    <w:rsid w:val="0058702D"/>
    <w:rsid w:val="00590BBF"/>
    <w:rsid w:val="005A1EF1"/>
    <w:rsid w:val="005B0169"/>
    <w:rsid w:val="005D173E"/>
    <w:rsid w:val="005D6F08"/>
    <w:rsid w:val="005E3414"/>
    <w:rsid w:val="006210E7"/>
    <w:rsid w:val="00625784"/>
    <w:rsid w:val="00647976"/>
    <w:rsid w:val="00676B42"/>
    <w:rsid w:val="006935B7"/>
    <w:rsid w:val="0069615D"/>
    <w:rsid w:val="006963A7"/>
    <w:rsid w:val="006A529B"/>
    <w:rsid w:val="006B3D70"/>
    <w:rsid w:val="006C1805"/>
    <w:rsid w:val="006C2010"/>
    <w:rsid w:val="006C44E3"/>
    <w:rsid w:val="00700364"/>
    <w:rsid w:val="00715F87"/>
    <w:rsid w:val="00724339"/>
    <w:rsid w:val="00726ECA"/>
    <w:rsid w:val="00736ADC"/>
    <w:rsid w:val="007465E7"/>
    <w:rsid w:val="00747702"/>
    <w:rsid w:val="007570B7"/>
    <w:rsid w:val="007734EE"/>
    <w:rsid w:val="0078332F"/>
    <w:rsid w:val="0078614D"/>
    <w:rsid w:val="00791BC7"/>
    <w:rsid w:val="0079362F"/>
    <w:rsid w:val="007A31F6"/>
    <w:rsid w:val="007A5838"/>
    <w:rsid w:val="007A7115"/>
    <w:rsid w:val="007B79C4"/>
    <w:rsid w:val="007B7C8B"/>
    <w:rsid w:val="007B7DF5"/>
    <w:rsid w:val="007C6824"/>
    <w:rsid w:val="007C6B64"/>
    <w:rsid w:val="007E4FAF"/>
    <w:rsid w:val="007E7FD0"/>
    <w:rsid w:val="007F00D7"/>
    <w:rsid w:val="00803D6B"/>
    <w:rsid w:val="00805FD9"/>
    <w:rsid w:val="00810D1A"/>
    <w:rsid w:val="00832BF0"/>
    <w:rsid w:val="0084128E"/>
    <w:rsid w:val="00864057"/>
    <w:rsid w:val="008905E4"/>
    <w:rsid w:val="00890FFB"/>
    <w:rsid w:val="008E0E6C"/>
    <w:rsid w:val="008E5B1B"/>
    <w:rsid w:val="008E5CE8"/>
    <w:rsid w:val="008F3D33"/>
    <w:rsid w:val="00901668"/>
    <w:rsid w:val="009018BF"/>
    <w:rsid w:val="00906A56"/>
    <w:rsid w:val="00921AB2"/>
    <w:rsid w:val="009267BA"/>
    <w:rsid w:val="009337B3"/>
    <w:rsid w:val="0093380F"/>
    <w:rsid w:val="0094232A"/>
    <w:rsid w:val="0096225A"/>
    <w:rsid w:val="009638BC"/>
    <w:rsid w:val="009644A1"/>
    <w:rsid w:val="0096578A"/>
    <w:rsid w:val="009868DB"/>
    <w:rsid w:val="009971C7"/>
    <w:rsid w:val="009B328C"/>
    <w:rsid w:val="009D61E3"/>
    <w:rsid w:val="009E1C68"/>
    <w:rsid w:val="009E5F12"/>
    <w:rsid w:val="00A0581B"/>
    <w:rsid w:val="00A14B13"/>
    <w:rsid w:val="00A15FD1"/>
    <w:rsid w:val="00A21739"/>
    <w:rsid w:val="00A43E42"/>
    <w:rsid w:val="00A622FD"/>
    <w:rsid w:val="00A66A44"/>
    <w:rsid w:val="00A84E11"/>
    <w:rsid w:val="00A865F8"/>
    <w:rsid w:val="00AA223F"/>
    <w:rsid w:val="00AB22BE"/>
    <w:rsid w:val="00AB38AF"/>
    <w:rsid w:val="00AB4324"/>
    <w:rsid w:val="00AC1F6E"/>
    <w:rsid w:val="00AC6A1B"/>
    <w:rsid w:val="00AD5D8E"/>
    <w:rsid w:val="00B01BA0"/>
    <w:rsid w:val="00B14FFD"/>
    <w:rsid w:val="00B2566E"/>
    <w:rsid w:val="00B271C1"/>
    <w:rsid w:val="00B36639"/>
    <w:rsid w:val="00B36DAA"/>
    <w:rsid w:val="00B46460"/>
    <w:rsid w:val="00B610AD"/>
    <w:rsid w:val="00B62E15"/>
    <w:rsid w:val="00B945B4"/>
    <w:rsid w:val="00BB0F85"/>
    <w:rsid w:val="00BC568A"/>
    <w:rsid w:val="00BD1EBC"/>
    <w:rsid w:val="00BD36F0"/>
    <w:rsid w:val="00BF53EF"/>
    <w:rsid w:val="00C048E4"/>
    <w:rsid w:val="00C1314E"/>
    <w:rsid w:val="00C1328D"/>
    <w:rsid w:val="00C312CA"/>
    <w:rsid w:val="00C349CA"/>
    <w:rsid w:val="00C362F4"/>
    <w:rsid w:val="00C41A28"/>
    <w:rsid w:val="00C476D5"/>
    <w:rsid w:val="00C5110F"/>
    <w:rsid w:val="00C561C2"/>
    <w:rsid w:val="00C57B59"/>
    <w:rsid w:val="00C63BF3"/>
    <w:rsid w:val="00C7457B"/>
    <w:rsid w:val="00C92463"/>
    <w:rsid w:val="00C928DD"/>
    <w:rsid w:val="00CA347B"/>
    <w:rsid w:val="00CB28A3"/>
    <w:rsid w:val="00CC01D2"/>
    <w:rsid w:val="00CC23D8"/>
    <w:rsid w:val="00CC562E"/>
    <w:rsid w:val="00CD0004"/>
    <w:rsid w:val="00CE5AD3"/>
    <w:rsid w:val="00D03938"/>
    <w:rsid w:val="00D22893"/>
    <w:rsid w:val="00D3470F"/>
    <w:rsid w:val="00D369A1"/>
    <w:rsid w:val="00D414D5"/>
    <w:rsid w:val="00D47627"/>
    <w:rsid w:val="00D5250C"/>
    <w:rsid w:val="00D70043"/>
    <w:rsid w:val="00D774E4"/>
    <w:rsid w:val="00D77A21"/>
    <w:rsid w:val="00DA1C7E"/>
    <w:rsid w:val="00DC1209"/>
    <w:rsid w:val="00DC324A"/>
    <w:rsid w:val="00DC4A58"/>
    <w:rsid w:val="00DC6728"/>
    <w:rsid w:val="00DC7F63"/>
    <w:rsid w:val="00DD7BC9"/>
    <w:rsid w:val="00DE5F61"/>
    <w:rsid w:val="00DE7F11"/>
    <w:rsid w:val="00DF3D76"/>
    <w:rsid w:val="00DF5FC1"/>
    <w:rsid w:val="00E07DA2"/>
    <w:rsid w:val="00E21780"/>
    <w:rsid w:val="00E256B3"/>
    <w:rsid w:val="00E42696"/>
    <w:rsid w:val="00E55CD4"/>
    <w:rsid w:val="00E561DA"/>
    <w:rsid w:val="00E83B2E"/>
    <w:rsid w:val="00E83E3E"/>
    <w:rsid w:val="00E929B9"/>
    <w:rsid w:val="00E96D42"/>
    <w:rsid w:val="00E9726F"/>
    <w:rsid w:val="00EA3CFD"/>
    <w:rsid w:val="00EB49E3"/>
    <w:rsid w:val="00EC063D"/>
    <w:rsid w:val="00EC44DE"/>
    <w:rsid w:val="00ED1174"/>
    <w:rsid w:val="00EF448E"/>
    <w:rsid w:val="00EF6823"/>
    <w:rsid w:val="00F00949"/>
    <w:rsid w:val="00F1497E"/>
    <w:rsid w:val="00F20C60"/>
    <w:rsid w:val="00F336AE"/>
    <w:rsid w:val="00F465B9"/>
    <w:rsid w:val="00F61389"/>
    <w:rsid w:val="00F622AB"/>
    <w:rsid w:val="00F74EFD"/>
    <w:rsid w:val="00F80193"/>
    <w:rsid w:val="00FA1A59"/>
    <w:rsid w:val="00FA5D33"/>
    <w:rsid w:val="00FB445F"/>
    <w:rsid w:val="00FB53AC"/>
    <w:rsid w:val="00FC295F"/>
    <w:rsid w:val="00FD33FF"/>
    <w:rsid w:val="00FE287E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C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C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20C60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C6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0C6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0C60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0C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0C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0C6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20C6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20C6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20C60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20C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20C60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20C60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F20C60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F20C6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20C60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20C60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20C60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20C60"/>
    <w:rPr>
      <w:i/>
      <w:color w:val="5A5A5A"/>
    </w:rPr>
  </w:style>
  <w:style w:type="character" w:styleId="ae">
    <w:name w:val="Intense Emphasis"/>
    <w:basedOn w:val="a0"/>
    <w:uiPriority w:val="99"/>
    <w:qFormat/>
    <w:rsid w:val="00F20C60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20C60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20C60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20C60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62E15"/>
    <w:rPr>
      <w:rFonts w:ascii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323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E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561DA"/>
    <w:rPr>
      <w:rFonts w:ascii="Tahoma" w:eastAsia="Times New Roman" w:hAnsi="Tahoma" w:cs="Tahoma"/>
      <w:sz w:val="16"/>
      <w:szCs w:val="16"/>
    </w:rPr>
  </w:style>
  <w:style w:type="paragraph" w:styleId="af8">
    <w:name w:val="Normal (Web)"/>
    <w:basedOn w:val="a"/>
    <w:uiPriority w:val="99"/>
    <w:rsid w:val="007C6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44DE"/>
    <w:pPr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1A7B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C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C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20C60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C6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0C6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0C60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0C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0C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0C6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20C6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20C6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20C60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20C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20C60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20C60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F20C60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F20C6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20C60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20C60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20C60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20C60"/>
    <w:rPr>
      <w:i/>
      <w:color w:val="5A5A5A"/>
    </w:rPr>
  </w:style>
  <w:style w:type="character" w:styleId="ae">
    <w:name w:val="Intense Emphasis"/>
    <w:basedOn w:val="a0"/>
    <w:uiPriority w:val="99"/>
    <w:qFormat/>
    <w:rsid w:val="00F20C60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20C60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20C60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20C60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62E15"/>
    <w:rPr>
      <w:rFonts w:ascii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323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E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561DA"/>
    <w:rPr>
      <w:rFonts w:ascii="Tahoma" w:eastAsia="Times New Roman" w:hAnsi="Tahoma" w:cs="Tahoma"/>
      <w:sz w:val="16"/>
      <w:szCs w:val="16"/>
    </w:rPr>
  </w:style>
  <w:style w:type="paragraph" w:styleId="af8">
    <w:name w:val="Normal (Web)"/>
    <w:basedOn w:val="a"/>
    <w:uiPriority w:val="99"/>
    <w:rsid w:val="007C6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44DE"/>
    <w:pPr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1A7B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7"/>
            </a:pPr>
            <a:r>
              <a:rPr lang="ru-RU" sz="1049">
                <a:latin typeface="Times New Roman" pitchFamily="18" charset="0"/>
                <a:cs typeface="Times New Roman" pitchFamily="18" charset="0"/>
              </a:rPr>
              <a:t>Количество опубликованных уведомлений</a:t>
            </a:r>
            <a:r>
              <a:rPr lang="ru-RU" sz="1049" baseline="0">
                <a:latin typeface="Times New Roman" pitchFamily="18" charset="0"/>
                <a:cs typeface="Times New Roman" pitchFamily="18" charset="0"/>
              </a:rPr>
              <a:t> в системе</a:t>
            </a:r>
          </a:p>
          <a:p>
            <a:pPr>
              <a:defRPr sz="997"/>
            </a:pPr>
            <a:r>
              <a:rPr lang="ru-RU" sz="1049" baseline="0">
                <a:latin typeface="Times New Roman" pitchFamily="18" charset="0"/>
                <a:cs typeface="Times New Roman" pitchFamily="18" charset="0"/>
              </a:rPr>
              <a:t> "Народный контроль" </a:t>
            </a:r>
            <a:r>
              <a:rPr lang="ru-RU" sz="1049">
                <a:latin typeface="Times New Roman" pitchFamily="18" charset="0"/>
                <a:cs typeface="Times New Roman" pitchFamily="18" charset="0"/>
              </a:rPr>
              <a:t>на </a:t>
            </a:r>
            <a:r>
              <a:rPr lang="ru-RU" sz="1049" baseline="0">
                <a:latin typeface="Times New Roman" pitchFamily="18" charset="0"/>
                <a:cs typeface="Times New Roman" pitchFamily="18" charset="0"/>
              </a:rPr>
              <a:t>31.12.2017г.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  <a:p>
            <a:pPr>
              <a:defRPr sz="997"/>
            </a:pPr>
            <a:r>
              <a:rPr lang="ru-RU" sz="999" b="0">
                <a:latin typeface="Times New Roman" pitchFamily="18" charset="0"/>
                <a:cs typeface="Times New Roman" pitchFamily="18" charset="0"/>
              </a:rPr>
              <a:t> (в сравнении  с территориями Республики Татарстан)</a:t>
            </a:r>
          </a:p>
        </c:rich>
      </c:tx>
      <c:layout>
        <c:manualLayout>
          <c:xMode val="edge"/>
          <c:yMode val="edge"/>
          <c:x val="0.25908222612069864"/>
          <c:y val="1.9169995054965958E-2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03557789571719"/>
          <c:y val="0.1466081457980592"/>
          <c:w val="0.74049008729596399"/>
          <c:h val="0.58938418635170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уведомлений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Лист1!$A$4:$A$13</c:f>
              <c:strCache>
                <c:ptCount val="10"/>
                <c:pt idx="0">
                  <c:v>Казань</c:v>
                </c:pt>
                <c:pt idx="1">
                  <c:v>Набережные Челны</c:v>
                </c:pt>
                <c:pt idx="2">
                  <c:v>Альметьевский район</c:v>
                </c:pt>
                <c:pt idx="3">
                  <c:v>Нижнекамский район</c:v>
                </c:pt>
                <c:pt idx="4">
                  <c:v>Бугульминский район</c:v>
                </c:pt>
                <c:pt idx="5">
                  <c:v>Лениногорский район</c:v>
                </c:pt>
                <c:pt idx="6">
                  <c:v>Зеленодольский район</c:v>
                </c:pt>
                <c:pt idx="7">
                  <c:v>Елабужский район</c:v>
                </c:pt>
                <c:pt idx="8">
                  <c:v>Высокогорский район</c:v>
                </c:pt>
                <c:pt idx="9">
                  <c:v>Чистопольский район</c:v>
                </c:pt>
              </c:strCache>
            </c:strRef>
          </c:cat>
          <c:val>
            <c:numRef>
              <c:f>Лист1!$B$4:$B$13</c:f>
              <c:numCache>
                <c:formatCode>General</c:formatCode>
                <c:ptCount val="10"/>
                <c:pt idx="0">
                  <c:v>83562</c:v>
                </c:pt>
                <c:pt idx="1">
                  <c:v>13707</c:v>
                </c:pt>
                <c:pt idx="2">
                  <c:v>10545</c:v>
                </c:pt>
                <c:pt idx="3">
                  <c:v>5862</c:v>
                </c:pt>
                <c:pt idx="4">
                  <c:v>4086</c:v>
                </c:pt>
                <c:pt idx="5">
                  <c:v>3475</c:v>
                </c:pt>
                <c:pt idx="6">
                  <c:v>2587</c:v>
                </c:pt>
                <c:pt idx="7">
                  <c:v>1363</c:v>
                </c:pt>
                <c:pt idx="8">
                  <c:v>1255</c:v>
                </c:pt>
                <c:pt idx="9">
                  <c:v>1236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48128"/>
        <c:axId val="133853952"/>
      </c:barChart>
      <c:catAx>
        <c:axId val="13164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799" b="1"/>
            </a:pPr>
            <a:endParaRPr lang="ru-RU"/>
          </a:p>
        </c:txPr>
        <c:crossAx val="133853952"/>
        <c:crosses val="autoZero"/>
        <c:auto val="1"/>
        <c:lblAlgn val="ctr"/>
        <c:lblOffset val="100"/>
        <c:noMultiLvlLbl val="0"/>
      </c:catAx>
      <c:valAx>
        <c:axId val="133853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164812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Территориальное распределение обращений граждан, поступивших  </a:t>
            </a:r>
          </a:p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в Зеленодольский муниципальный район в 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2017 году</a:t>
            </a:r>
            <a:endParaRPr lang="ru-RU" sz="1050"/>
          </a:p>
        </c:rich>
      </c:tx>
      <c:layout>
        <c:manualLayout>
          <c:xMode val="edge"/>
          <c:yMode val="edge"/>
          <c:x val="0.12735931537969519"/>
          <c:y val="3.7224914193418134E-2"/>
        </c:manualLayout>
      </c:layout>
      <c:overlay val="0"/>
      <c:spPr>
        <a:noFill/>
        <a:ln w="25411">
          <a:noFill/>
        </a:ln>
      </c:spPr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20236087689713"/>
          <c:y val="0.37096774193548387"/>
          <c:w val="0.66779089376053968"/>
          <c:h val="0.50645161290322582"/>
        </c:manualLayout>
      </c:layout>
      <c:pie3DChart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2016 год</c:v>
                </c:pt>
              </c:strCache>
            </c:strRef>
          </c:tx>
          <c:explosion val="30"/>
          <c:dPt>
            <c:idx val="0"/>
            <c:bubble3D val="0"/>
            <c:explosion val="8"/>
          </c:dPt>
          <c:dPt>
            <c:idx val="1"/>
            <c:bubble3D val="0"/>
            <c:explosion val="9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0.14357596866656727"/>
                  <c:y val="-8.965501614456472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baseline="0"/>
                      <a:t>г.Зеленодольск 72,9%</a:t>
                    </a:r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905772109064867E-2"/>
                  <c:y val="-5.709753672095339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Сельские</a:t>
                    </a:r>
                    <a:r>
                      <a:rPr lang="ru-RU" sz="1050" b="0" baseline="0"/>
                      <a:t> и городские поселения района 25,8%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077039543610775"/>
                  <c:y val="-1.32896431424332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области и регионы
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446598021401171E-2"/>
                  <c:y val="-0.111919317171967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078428898310791"/>
                  <c:y val="-7.516784811347399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Из Муниципальных районов</a:t>
                    </a:r>
                    <a:r>
                      <a:rPr lang="ru-RU" sz="1050" b="0" baseline="0"/>
                      <a:t>
22%</a:t>
                    </a:r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4688</c:v>
                </c:pt>
                <c:pt idx="1">
                  <c:v>1660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2541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11">
          <a:noFill/>
        </a:ln>
      </c:spPr>
    </c:plotArea>
    <c:plotVisOnly val="1"/>
    <c:dispBlanksAs val="zero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7"/>
            </a:pPr>
            <a:r>
              <a:rPr lang="ru-RU" sz="1049">
                <a:latin typeface="Times New Roman" pitchFamily="18" charset="0"/>
                <a:cs typeface="Times New Roman" pitchFamily="18" charset="0"/>
              </a:rPr>
              <a:t>Сведения о количестве обращений граждан, поступивших </a:t>
            </a:r>
            <a:r>
              <a:rPr lang="ru-RU" sz="1049" baseline="0">
                <a:latin typeface="Times New Roman" pitchFamily="18" charset="0"/>
                <a:cs typeface="Times New Roman" pitchFamily="18" charset="0"/>
              </a:rPr>
              <a:t>из поселений Зеленодольского муниципального района и по вопросам их деятельности  </a:t>
            </a:r>
          </a:p>
          <a:p>
            <a:pPr>
              <a:defRPr sz="1047"/>
            </a:pPr>
            <a:r>
              <a:rPr lang="ru-RU" sz="1049" baseline="0">
                <a:latin typeface="Times New Roman" pitchFamily="18" charset="0"/>
                <a:cs typeface="Times New Roman" pitchFamily="18" charset="0"/>
              </a:rPr>
              <a:t>за 2017 год </a:t>
            </a:r>
          </a:p>
          <a:p>
            <a:pPr>
              <a:defRPr sz="1047"/>
            </a:pPr>
            <a:r>
              <a:rPr lang="ru-RU" sz="1049" b="0" baseline="0">
                <a:latin typeface="Times New Roman" pitchFamily="18" charset="0"/>
                <a:cs typeface="Times New Roman" pitchFamily="18" charset="0"/>
              </a:rPr>
              <a:t>( в расчете на 1000 человек н</a:t>
            </a:r>
            <a:r>
              <a:rPr lang="ru-RU" sz="1049" b="0" i="0" baseline="0">
                <a:latin typeface="Times New Roman" pitchFamily="18" charset="0"/>
                <a:cs typeface="Times New Roman" pitchFamily="18" charset="0"/>
              </a:rPr>
              <a:t>а</a:t>
            </a:r>
            <a:r>
              <a:rPr lang="ru-RU" sz="1049" b="0" baseline="0">
                <a:latin typeface="Times New Roman" pitchFamily="18" charset="0"/>
                <a:cs typeface="Times New Roman" pitchFamily="18" charset="0"/>
              </a:rPr>
              <a:t>селения)</a:t>
            </a:r>
            <a:endParaRPr lang="ru-RU" sz="105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09081030476287"/>
          <c:y val="1.491554062071355E-2"/>
        </c:manualLayout>
      </c:layout>
      <c:overlay val="0"/>
      <c:spPr>
        <a:noFill/>
        <a:ln w="2538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196389636248471E-2"/>
          <c:y val="0.14859725867599893"/>
          <c:w val="0.9102866949323638"/>
          <c:h val="0.643915675417760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Лист1!$A$4:$A$26</c:f>
              <c:strCache>
                <c:ptCount val="23"/>
                <c:pt idx="0">
                  <c:v>Айшинское СП</c:v>
                </c:pt>
                <c:pt idx="1">
                  <c:v>Агзигитовское СП</c:v>
                </c:pt>
                <c:pt idx="2">
                  <c:v>Большеачасырское СП</c:v>
                </c:pt>
                <c:pt idx="3">
                  <c:v>Большеключинское СП</c:v>
                </c:pt>
                <c:pt idx="4">
                  <c:v>Большекургузинское СП</c:v>
                </c:pt>
                <c:pt idx="5">
                  <c:v>Большеширданское СП</c:v>
                </c:pt>
                <c:pt idx="6">
                  <c:v>Большеякинское СП</c:v>
                </c:pt>
                <c:pt idx="7">
                  <c:v>Бишнинское СП</c:v>
                </c:pt>
                <c:pt idx="8">
                  <c:v>пгт Васильево</c:v>
                </c:pt>
                <c:pt idx="9">
                  <c:v>пгт Нижние Вязовые</c:v>
                </c:pt>
                <c:pt idx="10">
                  <c:v>Кугеевское СП</c:v>
                </c:pt>
                <c:pt idx="11">
                  <c:v>Кугушевское СП</c:v>
                </c:pt>
                <c:pt idx="12">
                  <c:v>Мамадыш-Акиловское СП</c:v>
                </c:pt>
                <c:pt idx="13">
                  <c:v>Молвинское СП</c:v>
                </c:pt>
                <c:pt idx="14">
                  <c:v>Нижнеураспугинское СП</c:v>
                </c:pt>
                <c:pt idx="15">
                  <c:v>Новопольское СП</c:v>
                </c:pt>
                <c:pt idx="16">
                  <c:v>Нурлатское СП</c:v>
                </c:pt>
                <c:pt idx="17">
                  <c:v>Октябрьское СП</c:v>
                </c:pt>
                <c:pt idx="18">
                  <c:v>Осиновское СП</c:v>
                </c:pt>
                <c:pt idx="19">
                  <c:v>Русско-Азелеевское СП</c:v>
                </c:pt>
                <c:pt idx="20">
                  <c:v>Раифское СП</c:v>
                </c:pt>
                <c:pt idx="21">
                  <c:v>Свияжское СП</c:v>
                </c:pt>
                <c:pt idx="22">
                  <c:v>Утяшкинское СП</c:v>
                </c:pt>
              </c:strCache>
            </c:strRef>
          </c:cat>
          <c:val>
            <c:numRef>
              <c:f>Лист1!$B$4:$B$26</c:f>
              <c:numCache>
                <c:formatCode>General</c:formatCode>
                <c:ptCount val="23"/>
                <c:pt idx="0">
                  <c:v>3.7</c:v>
                </c:pt>
                <c:pt idx="1">
                  <c:v>0.1</c:v>
                </c:pt>
                <c:pt idx="2">
                  <c:v>0.1</c:v>
                </c:pt>
                <c:pt idx="3">
                  <c:v>1.6</c:v>
                </c:pt>
                <c:pt idx="4">
                  <c:v>0.5</c:v>
                </c:pt>
                <c:pt idx="5">
                  <c:v>0.4</c:v>
                </c:pt>
                <c:pt idx="6">
                  <c:v>0.5</c:v>
                </c:pt>
                <c:pt idx="7">
                  <c:v>0.4</c:v>
                </c:pt>
                <c:pt idx="8">
                  <c:v>16.8</c:v>
                </c:pt>
                <c:pt idx="9">
                  <c:v>4.0999999999999996</c:v>
                </c:pt>
                <c:pt idx="10">
                  <c:v>0.2</c:v>
                </c:pt>
                <c:pt idx="11">
                  <c:v>0.1</c:v>
                </c:pt>
                <c:pt idx="12">
                  <c:v>0.1</c:v>
                </c:pt>
                <c:pt idx="13">
                  <c:v>0.1</c:v>
                </c:pt>
                <c:pt idx="14">
                  <c:v>0.1</c:v>
                </c:pt>
                <c:pt idx="15">
                  <c:v>1.6</c:v>
                </c:pt>
                <c:pt idx="16">
                  <c:v>1.8</c:v>
                </c:pt>
                <c:pt idx="17">
                  <c:v>4.0999999999999996</c:v>
                </c:pt>
                <c:pt idx="18">
                  <c:v>14.7</c:v>
                </c:pt>
                <c:pt idx="19">
                  <c:v>0.6</c:v>
                </c:pt>
                <c:pt idx="20">
                  <c:v>1.2</c:v>
                </c:pt>
                <c:pt idx="21">
                  <c:v>0.4</c:v>
                </c:pt>
                <c:pt idx="2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Лист1!$A$4:$A$26</c:f>
              <c:strCache>
                <c:ptCount val="23"/>
                <c:pt idx="0">
                  <c:v>Айшинское СП</c:v>
                </c:pt>
                <c:pt idx="1">
                  <c:v>Агзигитовское СП</c:v>
                </c:pt>
                <c:pt idx="2">
                  <c:v>Большеачасырское СП</c:v>
                </c:pt>
                <c:pt idx="3">
                  <c:v>Большеключинское СП</c:v>
                </c:pt>
                <c:pt idx="4">
                  <c:v>Большекургузинское СП</c:v>
                </c:pt>
                <c:pt idx="5">
                  <c:v>Большеширданское СП</c:v>
                </c:pt>
                <c:pt idx="6">
                  <c:v>Большеякинское СП</c:v>
                </c:pt>
                <c:pt idx="7">
                  <c:v>Бишнинское СП</c:v>
                </c:pt>
                <c:pt idx="8">
                  <c:v>пгт Васильево</c:v>
                </c:pt>
                <c:pt idx="9">
                  <c:v>пгт Нижние Вязовые</c:v>
                </c:pt>
                <c:pt idx="10">
                  <c:v>Кугеевское СП</c:v>
                </c:pt>
                <c:pt idx="11">
                  <c:v>Кугушевское СП</c:v>
                </c:pt>
                <c:pt idx="12">
                  <c:v>Мамадыш-Акиловское СП</c:v>
                </c:pt>
                <c:pt idx="13">
                  <c:v>Молвинское СП</c:v>
                </c:pt>
                <c:pt idx="14">
                  <c:v>Нижнеураспугинское СП</c:v>
                </c:pt>
                <c:pt idx="15">
                  <c:v>Новопольское СП</c:v>
                </c:pt>
                <c:pt idx="16">
                  <c:v>Нурлатское СП</c:v>
                </c:pt>
                <c:pt idx="17">
                  <c:v>Октябрьское СП</c:v>
                </c:pt>
                <c:pt idx="18">
                  <c:v>Осиновское СП</c:v>
                </c:pt>
                <c:pt idx="19">
                  <c:v>Русско-Азелеевское СП</c:v>
                </c:pt>
                <c:pt idx="20">
                  <c:v>Раифское СП</c:v>
                </c:pt>
                <c:pt idx="21">
                  <c:v>Свияжское СП</c:v>
                </c:pt>
                <c:pt idx="22">
                  <c:v>Утяшкинское СП</c:v>
                </c:pt>
              </c:strCache>
            </c:strRef>
          </c:cat>
          <c:val>
            <c:numRef>
              <c:f>Лист1!$C$4:$C$26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14208"/>
        <c:axId val="66024192"/>
        <c:axId val="0"/>
      </c:bar3DChart>
      <c:catAx>
        <c:axId val="66014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4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24192"/>
        <c:crosses val="autoZero"/>
        <c:auto val="1"/>
        <c:lblAlgn val="ctr"/>
        <c:lblOffset val="100"/>
        <c:noMultiLvlLbl val="0"/>
      </c:catAx>
      <c:valAx>
        <c:axId val="66024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014208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2018-02-01T06:23:00Z</cp:lastPrinted>
  <dcterms:created xsi:type="dcterms:W3CDTF">2019-02-13T14:23:00Z</dcterms:created>
  <dcterms:modified xsi:type="dcterms:W3CDTF">2019-02-13T14:23:00Z</dcterms:modified>
</cp:coreProperties>
</file>