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0.0" w:type="dxa"/>
        <w:jc w:val="left"/>
        <w:tblInd w:w="288.0" w:type="dxa"/>
        <w:tblLayout w:type="fixed"/>
        <w:tblLook w:val="0000"/>
      </w:tblPr>
      <w:tblGrid>
        <w:gridCol w:w="4135"/>
        <w:gridCol w:w="1151"/>
        <w:gridCol w:w="4174"/>
        <w:tblGridChange w:id="0">
          <w:tblGrid>
            <w:gridCol w:w="4135"/>
            <w:gridCol w:w="1151"/>
            <w:gridCol w:w="4174"/>
          </w:tblGrid>
        </w:tblGridChange>
      </w:tblGrid>
      <w:tr>
        <w:trPr>
          <w:cantSplit w:val="1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ИСПОЛНИТЕЛЬНЫЙ КОМИТЕТ ЗЕЛЕНОДОЛЬСКОГО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МУНИЦИПАЛЬНОГО РАЙОНА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РЕСПУБЛИКИ ТАТАРСТАН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567690" cy="899795"/>
                  <wp:effectExtent b="9525" l="9525" r="9525" t="9525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899795"/>
                          </a:xfrm>
                          <a:prstGeom prst="rect"/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ТАТАРСТАН РЕСПУБЛИКАСЫ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ЗЕЛЕНОДОЛЬСК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МУНИЦИПАЛЬ РАЙОНЫНЫҢ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БАШКАРМА КОМИТЕТЫ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102871</wp:posOffset>
                </wp:positionH>
                <wp:positionV relativeFrom="paragraph">
                  <wp:posOffset>6985</wp:posOffset>
                </wp:positionV>
                <wp:extent cx="6004560" cy="63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635"/>
                        </a:xfrm>
                        <a:prstGeom prst="straightConnector1"/>
                        <a:solidFill>
                          <a:srgbClr val="FFFFFF"/>
                        </a:solidFill>
                        <a:ln cap="flat" cmpd="sng"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102871</wp:posOffset>
                </wp:positionH>
                <wp:positionV relativeFrom="paragraph">
                  <wp:posOffset>6985</wp:posOffset>
                </wp:positionV>
                <wp:extent cx="6004560" cy="63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4560" cy="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0.0" w:type="dxa"/>
        <w:jc w:val="left"/>
        <w:tblInd w:w="288.0" w:type="dxa"/>
        <w:tblLayout w:type="fixed"/>
        <w:tblLook w:val="0000"/>
      </w:tblPr>
      <w:tblGrid>
        <w:gridCol w:w="3789"/>
        <w:gridCol w:w="1985"/>
        <w:gridCol w:w="3686"/>
        <w:tblGridChange w:id="0">
          <w:tblGrid>
            <w:gridCol w:w="3789"/>
            <w:gridCol w:w="1985"/>
            <w:gridCol w:w="3686"/>
          </w:tblGrid>
        </w:tblGridChange>
      </w:tblGrid>
      <w:tr>
        <w:trPr>
          <w:cantSplit w:val="1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ПОСТАНОВЛЕНИЕ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29.07.2022г.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г.Зеленодольск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КАРАР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1928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утверждении Административного регламента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Зеленодольского муниципального района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Федеральным законом от 27.07.2010 №210-ФЗ </w:t>
        <w:br w:type="textWrapping"/>
        <w:t xml:space="preserve">«Об организации предоставления государственных и муниципальных услуг», Исполнительный комитет Зеленодольского муниципального района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430" w:firstLine="6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4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ПОСТАНОВЛЯЕТ: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4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51"/>
        </w:tabs>
        <w:spacing w:after="0" w:before="0" w:line="240" w:lineRule="auto"/>
        <w:ind w:left="0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  <w:tab/>
        <w:t xml:space="preserve">Утвердить административный регламент предоставления муниципальной услуги по принятию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Зеленодольского муниципального района согласно приложению.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51"/>
          <w:tab w:val="left" w:pos="1066"/>
        </w:tabs>
        <w:spacing w:after="0" w:before="0" w:line="240" w:lineRule="auto"/>
        <w:ind w:left="14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  <w:tab/>
        <w:t xml:space="preserve">Отделу по связям с общественностью и средствами массовой информации Аппарата Совета Зеленодольского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Зеленодольского муниципального района Республики Татарстан в составе Портала муниципальных образований Республики Татарстан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http://zelenodolsk.tatarstan.ru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и на официальном портале правовой информации Республики Татарстан (http://pravo.tatarstan.ru).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851"/>
          <w:tab w:val="left" w:pos="1066"/>
        </w:tabs>
        <w:spacing w:after="0" w:before="0" w:line="240" w:lineRule="auto"/>
        <w:ind w:left="14" w:right="-1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  <w:tab/>
        <w:t xml:space="preserve">Контроль за исполнением настоящего постановления оставляю за собой.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51"/>
        </w:tabs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Руководитель</w:t>
        <w:tab/>
        <w:tab/>
        <w:tab/>
        <w:tab/>
        <w:tab/>
        <w:t xml:space="preserve">      </w:t>
        <w:tab/>
        <w:tab/>
        <w:tab/>
        <w:tab/>
        <w:t xml:space="preserve">     И.Р. Ганиев</w:t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